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1C29" w:rsidRPr="006A35B9" w:rsidRDefault="00000000">
      <w:pPr>
        <w:spacing w:after="80"/>
        <w:rPr>
          <w:lang w:val="hr-HR"/>
        </w:rPr>
      </w:pPr>
      <w:r w:rsidRPr="006A35B9">
        <w:rPr>
          <w:b/>
          <w:bCs/>
          <w:caps/>
          <w:color w:val="97BC62"/>
          <w:spacing w:val="40"/>
          <w:sz w:val="20"/>
          <w:szCs w:val="20"/>
          <w:lang w:val="hr-HR"/>
        </w:rPr>
        <w:t>InclusiGardens · Čuda s prozora</w:t>
      </w:r>
    </w:p>
    <w:p w:rsidR="00D41C29" w:rsidRPr="006A35B9" w:rsidRDefault="00000000">
      <w:pPr>
        <w:spacing w:after="120"/>
        <w:rPr>
          <w:lang w:val="hr-HR"/>
        </w:rPr>
      </w:pPr>
      <w:r w:rsidRPr="006A35B9">
        <w:rPr>
          <w:b/>
          <w:bCs/>
          <w:color w:val="2C5F2D"/>
          <w:sz w:val="44"/>
          <w:szCs w:val="44"/>
          <w:lang w:val="hr-HR"/>
        </w:rPr>
        <w:t>Zbirka zanimljivosti uz karte igre</w:t>
      </w:r>
    </w:p>
    <w:p w:rsidR="00D41C29" w:rsidRPr="006A35B9" w:rsidRDefault="00000000">
      <w:pPr>
        <w:pBdr>
          <w:bottom w:val="single" w:sz="12" w:space="8" w:color="2C5F2D"/>
        </w:pBdr>
        <w:spacing w:after="360"/>
        <w:rPr>
          <w:lang w:val="hr-HR"/>
        </w:rPr>
      </w:pPr>
      <w:r w:rsidRPr="006A35B9">
        <w:rPr>
          <w:i/>
          <w:iCs/>
          <w:color w:val="5C6B5C"/>
          <w:lang w:val="hr-HR"/>
        </w:rPr>
        <w:t>Mikro urbani vrtovi, makro zeleni učinci.</w:t>
      </w:r>
    </w:p>
    <w:p w:rsidR="00D41C29" w:rsidRPr="006A35B9" w:rsidRDefault="00000000">
      <w:pPr>
        <w:spacing w:after="200" w:line="32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Ova zbirka prati kartašku igru Čuda s prozora i e-Zbirku alata </w:t>
      </w:r>
      <w:r w:rsidR="006A35B9">
        <w:rPr>
          <w:color w:val="1F2A1F"/>
          <w:lang w:val="hr-HR"/>
        </w:rPr>
        <w:t xml:space="preserve">Erasmus+ </w:t>
      </w:r>
      <w:r w:rsidRPr="006A35B9">
        <w:rPr>
          <w:color w:val="1F2A1F"/>
          <w:lang w:val="hr-HR"/>
        </w:rPr>
        <w:t xml:space="preserve">projekta InclusiGardens. Za svaki naslov karte pripremljena je kratka zanimljivost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</w:t>
      </w:r>
      <w:proofErr w:type="spellStart"/>
      <w:r w:rsidRPr="006A35B9">
        <w:rPr>
          <w:color w:val="1F2A1F"/>
          <w:lang w:val="hr-HR"/>
        </w:rPr>
        <w:t>fun</w:t>
      </w:r>
      <w:proofErr w:type="spellEnd"/>
      <w:r w:rsidRPr="006A35B9">
        <w:rPr>
          <w:color w:val="1F2A1F"/>
          <w:lang w:val="hr-HR"/>
        </w:rPr>
        <w:t xml:space="preserve"> </w:t>
      </w:r>
      <w:proofErr w:type="spellStart"/>
      <w:r w:rsidRPr="006A35B9">
        <w:rPr>
          <w:color w:val="1F2A1F"/>
          <w:lang w:val="hr-HR"/>
        </w:rPr>
        <w:t>fact</w:t>
      </w:r>
      <w:proofErr w:type="spellEnd"/>
      <w:r w:rsidRPr="006A35B9">
        <w:rPr>
          <w:color w:val="1F2A1F"/>
          <w:lang w:val="hr-HR"/>
        </w:rPr>
        <w:t xml:space="preserve">, </w:t>
      </w:r>
      <w:proofErr w:type="spellStart"/>
      <w:r w:rsidRPr="006A35B9">
        <w:rPr>
          <w:color w:val="1F2A1F"/>
          <w:lang w:val="hr-HR"/>
        </w:rPr>
        <w:t>trivia</w:t>
      </w:r>
      <w:proofErr w:type="spellEnd"/>
      <w:r w:rsidRPr="006A35B9">
        <w:rPr>
          <w:color w:val="1F2A1F"/>
          <w:lang w:val="hr-HR"/>
        </w:rPr>
        <w:t xml:space="preserve"> ili praktični savjet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povezana s </w:t>
      </w:r>
      <w:proofErr w:type="spellStart"/>
      <w:r w:rsidRPr="006A35B9">
        <w:rPr>
          <w:color w:val="1F2A1F"/>
          <w:lang w:val="hr-HR"/>
        </w:rPr>
        <w:t>mikrovrtlarstvom</w:t>
      </w:r>
      <w:proofErr w:type="spellEnd"/>
      <w:r w:rsidRPr="006A35B9">
        <w:rPr>
          <w:color w:val="1F2A1F"/>
          <w:lang w:val="hr-HR"/>
        </w:rPr>
        <w:t xml:space="preserve"> i sadržajem priručnika. </w:t>
      </w:r>
      <w:proofErr w:type="spellStart"/>
      <w:r w:rsidRPr="006A35B9">
        <w:rPr>
          <w:color w:val="1F2A1F"/>
          <w:lang w:val="hr-HR"/>
        </w:rPr>
        <w:t>Trivije</w:t>
      </w:r>
      <w:proofErr w:type="spellEnd"/>
      <w:r w:rsidRPr="006A35B9">
        <w:rPr>
          <w:color w:val="1F2A1F"/>
          <w:lang w:val="hr-HR"/>
        </w:rPr>
        <w:t xml:space="preserve"> se mogu koristiti kao razgovorni „okidači” tijekom radionice ili kao samostalan podsjetnik za polaznike nakon igre.</w:t>
      </w:r>
    </w:p>
    <w:p w:rsidR="00D41C29" w:rsidRPr="006A35B9" w:rsidRDefault="00000000">
      <w:pPr>
        <w:pBdr>
          <w:bottom w:val="single" w:sz="8" w:space="4" w:color="97BC62"/>
        </w:pBdr>
        <w:spacing w:before="360" w:after="120"/>
        <w:rPr>
          <w:lang w:val="hr-HR"/>
        </w:rPr>
      </w:pPr>
      <w:r w:rsidRPr="006A35B9">
        <w:rPr>
          <w:b/>
          <w:bCs/>
          <w:color w:val="2C5F2D"/>
          <w:sz w:val="28"/>
          <w:szCs w:val="28"/>
          <w:lang w:val="hr-HR"/>
        </w:rPr>
        <w:t>Resursne karte · Biljke i sjeme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Grančice bosiljka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Bosiljak je u e-Zbirci jedna od </w:t>
      </w:r>
      <w:proofErr w:type="spellStart"/>
      <w:r w:rsidRPr="006A35B9">
        <w:rPr>
          <w:color w:val="1F2A1F"/>
          <w:lang w:val="hr-HR"/>
        </w:rPr>
        <w:t>najpreporučanijih</w:t>
      </w:r>
      <w:proofErr w:type="spellEnd"/>
      <w:r w:rsidRPr="006A35B9">
        <w:rPr>
          <w:color w:val="1F2A1F"/>
          <w:lang w:val="hr-HR"/>
        </w:rPr>
        <w:t xml:space="preserve"> biljaka za prozorsku dasku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uz 6–8 sati sunca i umjereno zalijevanje (oko 3× tjedno) daje 200–500 g listova po biljci. Trik za dulju berbu: redovito </w:t>
      </w:r>
      <w:proofErr w:type="spellStart"/>
      <w:r w:rsidRPr="006A35B9">
        <w:rPr>
          <w:color w:val="1F2A1F"/>
          <w:lang w:val="hr-HR"/>
        </w:rPr>
        <w:t>pincirajte</w:t>
      </w:r>
      <w:proofErr w:type="spellEnd"/>
      <w:r w:rsidRPr="006A35B9">
        <w:rPr>
          <w:color w:val="1F2A1F"/>
          <w:lang w:val="hr-HR"/>
        </w:rPr>
        <w:t xml:space="preserve"> vrhove i cvjetove kako bi biljka usmjerila energiju u nove listove umjesto u sazrijevanje sjemena. Bonus: mirisom prirodno odbija muhe i komarce, pa je odličan i kao mirisni „prozorski čuvar”.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 xml:space="preserve">Sjemenke </w:t>
      </w:r>
      <w:proofErr w:type="spellStart"/>
      <w:r w:rsidRPr="006A35B9">
        <w:rPr>
          <w:b/>
          <w:bCs/>
          <w:color w:val="1F2A1F"/>
          <w:sz w:val="24"/>
          <w:szCs w:val="24"/>
          <w:lang w:val="hr-HR"/>
        </w:rPr>
        <w:t>cherry</w:t>
      </w:r>
      <w:proofErr w:type="spellEnd"/>
      <w:r w:rsidRPr="006A35B9">
        <w:rPr>
          <w:b/>
          <w:bCs/>
          <w:color w:val="1F2A1F"/>
          <w:sz w:val="24"/>
          <w:szCs w:val="24"/>
          <w:lang w:val="hr-HR"/>
        </w:rPr>
        <w:t xml:space="preserve"> rajčice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proofErr w:type="spellStart"/>
      <w:r w:rsidRPr="006A35B9">
        <w:rPr>
          <w:color w:val="1F2A1F"/>
          <w:lang w:val="hr-HR"/>
        </w:rPr>
        <w:t>Cherry</w:t>
      </w:r>
      <w:proofErr w:type="spellEnd"/>
      <w:r w:rsidRPr="006A35B9">
        <w:rPr>
          <w:color w:val="1F2A1F"/>
          <w:lang w:val="hr-HR"/>
        </w:rPr>
        <w:t xml:space="preserve"> rajčice su pravi atletičari malog formata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e-Zbirka ih preporučuje čak i za viseće košare kad prostora ponestane, ali traže gotovo svakodnevno ljetno zalijevanje i puno svjetla. Trik za bogatiji urod: redovito uklanjajte zaperke (male izdanke u „pazuhu” listova) kako bi biljka snagu usmjerila u plodove, a ne u beskonačnu džunglu lišća.</w:t>
      </w:r>
    </w:p>
    <w:p w:rsidR="00D41C29" w:rsidRPr="006A35B9" w:rsidRDefault="00000000">
      <w:pPr>
        <w:spacing w:before="220" w:after="60"/>
        <w:rPr>
          <w:lang w:val="hr-HR"/>
        </w:rPr>
      </w:pPr>
      <w:proofErr w:type="spellStart"/>
      <w:r w:rsidRPr="006A35B9">
        <w:rPr>
          <w:b/>
          <w:bCs/>
          <w:color w:val="1F2A1F"/>
          <w:sz w:val="24"/>
          <w:szCs w:val="24"/>
          <w:lang w:val="hr-HR"/>
        </w:rPr>
        <w:t>Mikrozelenje</w:t>
      </w:r>
      <w:proofErr w:type="spellEnd"/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proofErr w:type="spellStart"/>
      <w:r w:rsidRPr="006A35B9">
        <w:rPr>
          <w:color w:val="1F2A1F"/>
          <w:lang w:val="hr-HR"/>
        </w:rPr>
        <w:t>Mikrozelenje</w:t>
      </w:r>
      <w:proofErr w:type="spellEnd"/>
      <w:r w:rsidRPr="006A35B9">
        <w:rPr>
          <w:color w:val="1F2A1F"/>
          <w:lang w:val="hr-HR"/>
        </w:rPr>
        <w:t xml:space="preserve"> je „brza pobjeda” </w:t>
      </w:r>
      <w:proofErr w:type="spellStart"/>
      <w:r w:rsidRPr="006A35B9">
        <w:rPr>
          <w:color w:val="1F2A1F"/>
          <w:lang w:val="hr-HR"/>
        </w:rPr>
        <w:t>mikrovrtlarstva</w:t>
      </w:r>
      <w:proofErr w:type="spellEnd"/>
      <w:r w:rsidRPr="006A35B9">
        <w:rPr>
          <w:color w:val="1F2A1F"/>
          <w:lang w:val="hr-HR"/>
        </w:rPr>
        <w:t xml:space="preserve">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bere se čim se pojave prvi pravi listovi, obično 7–14 dana nakon sjetve. Vrlo malo sjemena daje gust pladanj zelenila s koncentriranom hranjivom vrijednošću. Korisno znati: fine bijele dlačice na korijenju nisu plijesan, nego zdrave </w:t>
      </w:r>
      <w:proofErr w:type="spellStart"/>
      <w:r w:rsidRPr="006A35B9">
        <w:rPr>
          <w:color w:val="1F2A1F"/>
          <w:lang w:val="hr-HR"/>
        </w:rPr>
        <w:t>korjenske</w:t>
      </w:r>
      <w:proofErr w:type="spellEnd"/>
      <w:r w:rsidRPr="006A35B9">
        <w:rPr>
          <w:color w:val="1F2A1F"/>
          <w:lang w:val="hr-HR"/>
        </w:rPr>
        <w:t xml:space="preserve"> dlačice koje upijaju vodu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što mnogi početnici pogrešno protumače.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Sjemenke rotkvice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Rotkvica je u e-Zbirci označena kao biljka za početnike „koja oprašta pogreške”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klice se beru već za 3–5 dana, </w:t>
      </w:r>
      <w:proofErr w:type="spellStart"/>
      <w:r w:rsidRPr="006A35B9">
        <w:rPr>
          <w:color w:val="1F2A1F"/>
          <w:lang w:val="hr-HR"/>
        </w:rPr>
        <w:t>mikrozelenje</w:t>
      </w:r>
      <w:proofErr w:type="spellEnd"/>
      <w:r w:rsidRPr="006A35B9">
        <w:rPr>
          <w:color w:val="1F2A1F"/>
          <w:lang w:val="hr-HR"/>
        </w:rPr>
        <w:t xml:space="preserve"> za 7–10 dana, a same rotkvice u balkonskom uzgoju za 25–30 dana. Idealna karta za </w:t>
      </w:r>
      <w:r w:rsidR="006A35B9">
        <w:rPr>
          <w:color w:val="1F2A1F"/>
          <w:lang w:val="hr-HR"/>
        </w:rPr>
        <w:t xml:space="preserve">brze </w:t>
      </w:r>
      <w:r w:rsidRPr="006A35B9">
        <w:rPr>
          <w:color w:val="1F2A1F"/>
          <w:lang w:val="hr-HR"/>
        </w:rPr>
        <w:t>rezultat</w:t>
      </w:r>
      <w:r w:rsidR="006A35B9">
        <w:rPr>
          <w:color w:val="1F2A1F"/>
          <w:lang w:val="hr-HR"/>
        </w:rPr>
        <w:t>e</w:t>
      </w:r>
      <w:r w:rsidRPr="006A35B9">
        <w:rPr>
          <w:color w:val="1F2A1F"/>
          <w:lang w:val="hr-HR"/>
        </w:rPr>
        <w:t xml:space="preserve"> vlastitog truda. </w:t>
      </w:r>
      <w:proofErr w:type="spellStart"/>
      <w:r w:rsidRPr="006A35B9">
        <w:rPr>
          <w:color w:val="1F2A1F"/>
          <w:lang w:val="hr-HR"/>
        </w:rPr>
        <w:t>Paprenast</w:t>
      </w:r>
      <w:proofErr w:type="spellEnd"/>
      <w:r w:rsidRPr="006A35B9">
        <w:rPr>
          <w:color w:val="1F2A1F"/>
          <w:lang w:val="hr-HR"/>
        </w:rPr>
        <w:t xml:space="preserve"> okus dolazi od istih spojeva koji rotkvici daju i blagi probavni efekt.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Sjemenke čilija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Čili je </w:t>
      </w:r>
      <w:proofErr w:type="spellStart"/>
      <w:r w:rsidRPr="006A35B9">
        <w:rPr>
          <w:color w:val="1F2A1F"/>
          <w:lang w:val="hr-HR"/>
        </w:rPr>
        <w:t>toploljubiv</w:t>
      </w:r>
      <w:proofErr w:type="spellEnd"/>
      <w:r w:rsidRPr="006A35B9">
        <w:rPr>
          <w:color w:val="1F2A1F"/>
          <w:lang w:val="hr-HR"/>
        </w:rPr>
        <w:t>: prema e-Zbirci, paprike traže 8+ sati sunca i temperature iznad 15 °C za pravu sezonu. Trik iskusnijih uzgajivača: kontrolirano „</w:t>
      </w:r>
      <w:proofErr w:type="spellStart"/>
      <w:r w:rsidRPr="006A35B9">
        <w:rPr>
          <w:color w:val="1F2A1F"/>
          <w:lang w:val="hr-HR"/>
        </w:rPr>
        <w:t>stresiranje</w:t>
      </w:r>
      <w:proofErr w:type="spellEnd"/>
      <w:r w:rsidRPr="006A35B9">
        <w:rPr>
          <w:color w:val="1F2A1F"/>
          <w:lang w:val="hr-HR"/>
        </w:rPr>
        <w:t xml:space="preserve">” biljke smanjenim zalijevanjem u fazi sazrijevanja koncentrira </w:t>
      </w:r>
      <w:proofErr w:type="spellStart"/>
      <w:r w:rsidRPr="006A35B9">
        <w:rPr>
          <w:color w:val="1F2A1F"/>
          <w:lang w:val="hr-HR"/>
        </w:rPr>
        <w:t>kapsaicin</w:t>
      </w:r>
      <w:proofErr w:type="spellEnd"/>
      <w:r w:rsidRPr="006A35B9">
        <w:rPr>
          <w:color w:val="1F2A1F"/>
          <w:lang w:val="hr-HR"/>
        </w:rPr>
        <w:t xml:space="preserve"> i daje ljuće plodove. Na prozoru se odlično slaže s bosiljkom, lukom i mažuranom kao združenom sadnjom.</w:t>
      </w:r>
    </w:p>
    <w:p w:rsidR="00D41C29" w:rsidRPr="006A35B9" w:rsidRDefault="00000000">
      <w:pPr>
        <w:pBdr>
          <w:bottom w:val="single" w:sz="8" w:space="4" w:color="97BC62"/>
        </w:pBdr>
        <w:spacing w:before="360" w:after="120"/>
        <w:rPr>
          <w:lang w:val="hr-HR"/>
        </w:rPr>
      </w:pPr>
      <w:r w:rsidRPr="006A35B9">
        <w:rPr>
          <w:b/>
          <w:bCs/>
          <w:color w:val="2C5F2D"/>
          <w:sz w:val="28"/>
          <w:szCs w:val="28"/>
          <w:lang w:val="hr-HR"/>
        </w:rPr>
        <w:lastRenderedPageBreak/>
        <w:t>Resursne karte · Tlo i hranjive tvari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Organska zemlja za tegle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U </w:t>
      </w:r>
      <w:proofErr w:type="spellStart"/>
      <w:r w:rsidRPr="006A35B9">
        <w:rPr>
          <w:color w:val="1F2A1F"/>
          <w:lang w:val="hr-HR"/>
        </w:rPr>
        <w:t>mikrovrtu</w:t>
      </w:r>
      <w:proofErr w:type="spellEnd"/>
      <w:r w:rsidRPr="006A35B9">
        <w:rPr>
          <w:color w:val="1F2A1F"/>
          <w:lang w:val="hr-HR"/>
        </w:rPr>
        <w:t xml:space="preserve"> zemlja nije „samo zemlja”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ona je infrastruktura koja istovremeno mora zadržavati vlagu, propuštati zrak do korijena i otpuštati hranjive tvari. E-Zbirka preporučuje mješavinu zemlje za lončanice s oko 30 % komposta za dodatne hranjive tvari, a za plitko korijenje (rotkvice, </w:t>
      </w:r>
      <w:proofErr w:type="spellStart"/>
      <w:r w:rsidRPr="006A35B9">
        <w:rPr>
          <w:color w:val="1F2A1F"/>
          <w:lang w:val="hr-HR"/>
        </w:rPr>
        <w:t>mikrozelenje</w:t>
      </w:r>
      <w:proofErr w:type="spellEnd"/>
      <w:r w:rsidRPr="006A35B9">
        <w:rPr>
          <w:color w:val="1F2A1F"/>
          <w:lang w:val="hr-HR"/>
        </w:rPr>
        <w:t>) dovoljan je već sloj od 2 cm na pladnju.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Prirodno tekuće gnojivo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E-Zbirka daje recept za besplatno DIY gnojivo: 8 žlica taloga kave (dušik), 10 zdrobljenih ljuski jaja (kalcij i fosfor) i 4 kore banane (kalij)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N-P-K koktel u jednoj boci. Razrjeđuje se 1:5 s vodom i koristi svaka 2–4 tjedna, isključivo u tlo, nikad na lišće. Pravilo „manje je više” vrijedi doslovno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pretjerivanje s gnojivom može „spaliti” mlade biljke.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Domaći kompost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Kompostiranje je doslovni primjer kružnog razmišljanja: e-Zbirka opisuje kako u balkonskim uvjetima funkcioniraju </w:t>
      </w:r>
      <w:proofErr w:type="spellStart"/>
      <w:r w:rsidRPr="006A35B9">
        <w:rPr>
          <w:color w:val="1F2A1F"/>
          <w:lang w:val="hr-HR"/>
        </w:rPr>
        <w:t>vermikomposteri</w:t>
      </w:r>
      <w:proofErr w:type="spellEnd"/>
      <w:r w:rsidRPr="006A35B9">
        <w:rPr>
          <w:color w:val="1F2A1F"/>
          <w:lang w:val="hr-HR"/>
        </w:rPr>
        <w:t xml:space="preserve"> (s kalifornijskim glistama) i jednostavni </w:t>
      </w:r>
      <w:proofErr w:type="spellStart"/>
      <w:r w:rsidRPr="006A35B9">
        <w:rPr>
          <w:color w:val="1F2A1F"/>
          <w:lang w:val="hr-HR"/>
        </w:rPr>
        <w:t>komposteri</w:t>
      </w:r>
      <w:proofErr w:type="spellEnd"/>
      <w:r w:rsidRPr="006A35B9">
        <w:rPr>
          <w:color w:val="1F2A1F"/>
          <w:lang w:val="hr-HR"/>
        </w:rPr>
        <w:t xml:space="preserve"> u kantama otpornima na štetočine. Zlatni omjer: 1 dio zelenog (kuhinjski otpaci) na 2 dijela smeđeg (karton, lišće, granje). Kompost je spreman za 1–3 mjeseca, ovisno o temperaturi i učestalosti miješanja.</w:t>
      </w:r>
    </w:p>
    <w:p w:rsidR="00D41C29" w:rsidRPr="006A35B9" w:rsidRDefault="00000000">
      <w:pPr>
        <w:pBdr>
          <w:bottom w:val="single" w:sz="8" w:space="4" w:color="97BC62"/>
        </w:pBdr>
        <w:spacing w:before="360" w:after="120"/>
        <w:rPr>
          <w:lang w:val="hr-HR"/>
        </w:rPr>
      </w:pPr>
      <w:r w:rsidRPr="006A35B9">
        <w:rPr>
          <w:b/>
          <w:bCs/>
          <w:color w:val="2C5F2D"/>
          <w:sz w:val="28"/>
          <w:szCs w:val="28"/>
          <w:lang w:val="hr-HR"/>
        </w:rPr>
        <w:t>Resursne karte · Posude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Reciklirane plastične boce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U </w:t>
      </w:r>
      <w:proofErr w:type="spellStart"/>
      <w:r w:rsidRPr="006A35B9">
        <w:rPr>
          <w:color w:val="1F2A1F"/>
          <w:lang w:val="hr-HR"/>
        </w:rPr>
        <w:t>permakulturi</w:t>
      </w:r>
      <w:proofErr w:type="spellEnd"/>
      <w:r w:rsidRPr="006A35B9">
        <w:rPr>
          <w:color w:val="1F2A1F"/>
          <w:lang w:val="hr-HR"/>
        </w:rPr>
        <w:t xml:space="preserve"> plastične boce nikad nisu otpad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e-Zbirka ih opisuje kao posude, mini-staklenike i kupole za sjetvu. Prozirne stijenke propuštaju svjetlo, pa boca s odrezanim vrhom postaje samostalna mini-toplica za klijanje. Uz par rupica na dnu za drenažu, jedan od najjednostavnijih „drugih života” za nešto što bi inače završilo u smeću.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Posude od terakote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Terakota „diše”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kroz porozne stijenke višak vlage isparava, što je čini idealnom za bilje koje ne voli „mokre noge”, poput ružmarina, timijana i mažurana. Mali trik iz e-Zbirke: pri zalijevanju zalijte i samu posudu jer suha terakota „krade” vlagu tlu dok se ne zasiti. Za vruća ljeta posude se mogu obojiti u bijelo da reflektiraju toplinu.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Prenamijenjene čašice od jogurta</w:t>
      </w:r>
    </w:p>
    <w:p w:rsidR="00D41C29" w:rsidRDefault="00000000">
      <w:pPr>
        <w:spacing w:after="100" w:line="300" w:lineRule="auto"/>
        <w:jc w:val="both"/>
        <w:rPr>
          <w:color w:val="1F2A1F"/>
          <w:lang w:val="hr-HR"/>
        </w:rPr>
      </w:pPr>
      <w:r w:rsidRPr="006A35B9">
        <w:rPr>
          <w:color w:val="1F2A1F"/>
          <w:lang w:val="hr-HR"/>
        </w:rPr>
        <w:t xml:space="preserve">Čašice od jogurta u e-Zbirci se spominju kao klasičan „ulaz u vrtlarstvo bez ulaganja”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savršene su veličine za individualno klijanje sjemena. Ključno prije sjetve: probušite drenažne rupe na dnu, jer bez njih čašica brzo postane mala močvara koja guši korijen. Kada presadnice dorastu za premještanje, lako se istisnu iz mekane plastike bez oštećenja korijena.</w:t>
      </w:r>
    </w:p>
    <w:p w:rsidR="006A35B9" w:rsidRPr="006A35B9" w:rsidRDefault="006A35B9">
      <w:pPr>
        <w:spacing w:after="100" w:line="300" w:lineRule="auto"/>
        <w:jc w:val="both"/>
        <w:rPr>
          <w:lang w:val="hr-HR"/>
        </w:rPr>
      </w:pPr>
    </w:p>
    <w:p w:rsidR="00D41C29" w:rsidRPr="006A35B9" w:rsidRDefault="00000000">
      <w:pPr>
        <w:pBdr>
          <w:bottom w:val="single" w:sz="8" w:space="4" w:color="97BC62"/>
        </w:pBdr>
        <w:spacing w:before="360" w:after="120"/>
        <w:rPr>
          <w:lang w:val="hr-HR"/>
        </w:rPr>
      </w:pPr>
      <w:r w:rsidRPr="006A35B9">
        <w:rPr>
          <w:b/>
          <w:bCs/>
          <w:color w:val="2C5F2D"/>
          <w:sz w:val="28"/>
          <w:szCs w:val="28"/>
          <w:lang w:val="hr-HR"/>
        </w:rPr>
        <w:lastRenderedPageBreak/>
        <w:t>Resursne karte · Uvjeti, alati i pomagala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Sunčani sati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U e-Zbirci je sunce tretirano kao zaseban „resurs koji se mjeri”, baš kao i u igri. Preporuka je promatrati prostor kroz cijeli dan i odrediti smjer prozora. Južna strana je raj za paprike i rajčice; salata, bok </w:t>
      </w:r>
      <w:proofErr w:type="spellStart"/>
      <w:r w:rsidRPr="006A35B9">
        <w:rPr>
          <w:color w:val="1F2A1F"/>
          <w:lang w:val="hr-HR"/>
        </w:rPr>
        <w:t>choy</w:t>
      </w:r>
      <w:proofErr w:type="spellEnd"/>
      <w:r w:rsidRPr="006A35B9">
        <w:rPr>
          <w:color w:val="1F2A1F"/>
          <w:lang w:val="hr-HR"/>
        </w:rPr>
        <w:t xml:space="preserve"> i metvica podnose i slabije svjetlo. Kad prirodno svjetlo ne stiže, LED lampe za rast (5000–6000 K, 12–14 sati dnevno) potpuno mijenjaju što se može uzgojiti.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Kanta za zalijevanje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Glavno pravilo iz e-Zbirke: bilje voli duboko i rjeđe zalijevanje, a ne svakodnevno površno prskanje. Lijevanje izravno u tlo (ne po lišću) smanjuje rizik od gljivičnih bolesti. Najjednostavniji test „treba li zaliti?”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gurnite prst 2 cm u zemlju; ako je suha, vrijeme je za zalijevanje. Kišnica skupljena u kantu obično je bolji izbor od vode iz slavine.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Bočica s raspršivačem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Raspršivač je nezamjenjiv za </w:t>
      </w:r>
      <w:proofErr w:type="spellStart"/>
      <w:r w:rsidRPr="006A35B9">
        <w:rPr>
          <w:color w:val="1F2A1F"/>
          <w:lang w:val="hr-HR"/>
        </w:rPr>
        <w:t>mikrozelenje</w:t>
      </w:r>
      <w:proofErr w:type="spellEnd"/>
      <w:r w:rsidRPr="006A35B9">
        <w:rPr>
          <w:color w:val="1F2A1F"/>
          <w:lang w:val="hr-HR"/>
        </w:rPr>
        <w:t xml:space="preserve"> i klice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finim sprejom navlažite površinu, a da ne isperete sjeme niti oštetite nježne </w:t>
      </w:r>
      <w:proofErr w:type="spellStart"/>
      <w:r w:rsidRPr="006A35B9">
        <w:rPr>
          <w:color w:val="1F2A1F"/>
          <w:lang w:val="hr-HR"/>
        </w:rPr>
        <w:t>klijance</w:t>
      </w:r>
      <w:proofErr w:type="spellEnd"/>
      <w:r w:rsidRPr="006A35B9">
        <w:rPr>
          <w:color w:val="1F2A1F"/>
          <w:lang w:val="hr-HR"/>
        </w:rPr>
        <w:t>. E-Zbirka ga navodi kao osnovnu opremu uz pladanj za klijanje i oštre škare. Bonus: u suhim grijanim prostorima dnevno prskanje listova spašava bosiljak i metvicu od isušivanja zrakom iz radijatora.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Škare za obrezivanje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Škare nisu samo „alat za rezanje”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u </w:t>
      </w:r>
      <w:proofErr w:type="spellStart"/>
      <w:r w:rsidRPr="006A35B9">
        <w:rPr>
          <w:color w:val="1F2A1F"/>
          <w:lang w:val="hr-HR"/>
        </w:rPr>
        <w:t>mikrovrtu</w:t>
      </w:r>
      <w:proofErr w:type="spellEnd"/>
      <w:r w:rsidRPr="006A35B9">
        <w:rPr>
          <w:color w:val="1F2A1F"/>
          <w:lang w:val="hr-HR"/>
        </w:rPr>
        <w:t xml:space="preserve"> su alat za poticanje rasta. Tehnika „reži i beri ponovno” kod salate, rikole i bosiljka znači da rezanjem vanjskih listova zapravo potičete biljku da producira nove. Kod </w:t>
      </w:r>
      <w:proofErr w:type="spellStart"/>
      <w:r w:rsidRPr="006A35B9">
        <w:rPr>
          <w:color w:val="1F2A1F"/>
          <w:lang w:val="hr-HR"/>
        </w:rPr>
        <w:t>mikrozelenja</w:t>
      </w:r>
      <w:proofErr w:type="spellEnd"/>
      <w:r w:rsidRPr="006A35B9">
        <w:rPr>
          <w:color w:val="1F2A1F"/>
          <w:lang w:val="hr-HR"/>
        </w:rPr>
        <w:t xml:space="preserve"> se reže točno na razini tla, čim se pojave prvi pravi listovi.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Vrtlarske rukavice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>Rukavice imaju dvostruku ulogu: štite kožu od sitnih ozljeda i kožnih iritacija (npr. soka rajčice), ali i biljke od bakterija s naših ruku. E-Zbirka posebno ističe higijenu kod tehnike „reži i beri ponovno” jer se ono što uberemo najčešće odmah jede sirovo. Za većinu unutarnjih radova dovoljne su jednostavne pamučne rukavice.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Štapići od sladoleda za označivanje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Klasična zamka početnika u trećem tjednu: dva pladnja klica, oba izgledaju kao zelena travica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pa što je sad što? E-Zbirka izričito preporučuje označavanje sjetve jer u ranoj fazi klijanja većina biljaka izgleda gotovo identično. Štapići od sladoleda su besplatni, biorazgradivi i mogu se ispisati običnim flomasterom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a potpisani datumom sjetve postaju i mali kalendar berbe.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Prah od ljuski jaja</w:t>
      </w:r>
    </w:p>
    <w:p w:rsidR="006A35B9" w:rsidRPr="008C7825" w:rsidRDefault="00000000">
      <w:pPr>
        <w:spacing w:after="100" w:line="300" w:lineRule="auto"/>
        <w:jc w:val="both"/>
        <w:rPr>
          <w:color w:val="1F2A1F"/>
          <w:lang w:val="hr-HR"/>
        </w:rPr>
      </w:pPr>
      <w:r w:rsidRPr="006A35B9">
        <w:rPr>
          <w:color w:val="1F2A1F"/>
          <w:lang w:val="hr-HR"/>
        </w:rPr>
        <w:t xml:space="preserve">Ljuske jaja su gotovo čisti kalcijev karbonat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isto što i prirodno vapno. Postupak iz e-Zbirke: isperite, osušite preko noći, smrvite u prah (blender ili mužar) i pomiješajte u tlo ili u DIY tekuće gnojivo. Kalcij jača stanične stijenke biljaka i kod rajčica izravno smanjuje pojavu „</w:t>
      </w:r>
      <w:proofErr w:type="spellStart"/>
      <w:r w:rsidRPr="006A35B9">
        <w:rPr>
          <w:color w:val="1F2A1F"/>
          <w:lang w:val="hr-HR"/>
        </w:rPr>
        <w:t>blossom</w:t>
      </w:r>
      <w:proofErr w:type="spellEnd"/>
      <w:r w:rsidRPr="006A35B9">
        <w:rPr>
          <w:color w:val="1F2A1F"/>
          <w:lang w:val="hr-HR"/>
        </w:rPr>
        <w:t xml:space="preserve"> </w:t>
      </w:r>
      <w:proofErr w:type="spellStart"/>
      <w:r w:rsidRPr="006A35B9">
        <w:rPr>
          <w:color w:val="1F2A1F"/>
          <w:lang w:val="hr-HR"/>
        </w:rPr>
        <w:t>end</w:t>
      </w:r>
      <w:proofErr w:type="spellEnd"/>
      <w:r w:rsidRPr="006A35B9">
        <w:rPr>
          <w:color w:val="1F2A1F"/>
          <w:lang w:val="hr-HR"/>
        </w:rPr>
        <w:t xml:space="preserve"> </w:t>
      </w:r>
      <w:proofErr w:type="spellStart"/>
      <w:r w:rsidRPr="006A35B9">
        <w:rPr>
          <w:color w:val="1F2A1F"/>
          <w:lang w:val="hr-HR"/>
        </w:rPr>
        <w:t>rota</w:t>
      </w:r>
      <w:proofErr w:type="spellEnd"/>
      <w:r w:rsidRPr="006A35B9">
        <w:rPr>
          <w:color w:val="1F2A1F"/>
          <w:lang w:val="hr-HR"/>
        </w:rPr>
        <w:t xml:space="preserve">”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crne mrlje na vrhu plodova.</w:t>
      </w:r>
    </w:p>
    <w:p w:rsidR="00D41C29" w:rsidRPr="006A35B9" w:rsidRDefault="00000000">
      <w:pPr>
        <w:pBdr>
          <w:bottom w:val="single" w:sz="8" w:space="4" w:color="97BC62"/>
        </w:pBdr>
        <w:spacing w:before="360" w:after="120"/>
        <w:rPr>
          <w:lang w:val="hr-HR"/>
        </w:rPr>
      </w:pPr>
      <w:r w:rsidRPr="006A35B9">
        <w:rPr>
          <w:b/>
          <w:bCs/>
          <w:color w:val="2C5F2D"/>
          <w:sz w:val="28"/>
          <w:szCs w:val="28"/>
          <w:lang w:val="hr-HR"/>
        </w:rPr>
        <w:lastRenderedPageBreak/>
        <w:t>Karte posebnih događaja · Akcijske karte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Žetvena gozba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U igri svi daju jednu kartu osobi s lijeve strane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odraz </w:t>
      </w:r>
      <w:proofErr w:type="spellStart"/>
      <w:r w:rsidRPr="006A35B9">
        <w:rPr>
          <w:color w:val="1F2A1F"/>
          <w:lang w:val="hr-HR"/>
        </w:rPr>
        <w:t>permakulturnog</w:t>
      </w:r>
      <w:proofErr w:type="spellEnd"/>
      <w:r w:rsidRPr="006A35B9">
        <w:rPr>
          <w:color w:val="1F2A1F"/>
          <w:lang w:val="hr-HR"/>
        </w:rPr>
        <w:t xml:space="preserve"> načela pravedne raspodjele. U stvarnosti, žetvena gozba je trenutak kad mali urod postaje društveni događaj: zajednički obrok pretvara hranu u priču, znanje i odnose. E-Zbirka ovu ideju veže uz koncept otpornih izvora hrane „tamo gdje živite”.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Razmjena sjemena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Lokalne razmjene sjemena ne prenose samo biljke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prenose i lokalno znanje, prilagođene sorte i male vrtlarske priče. E-Zbirka preporučuje organiziranje male razmjene sjemena ili biljaka u zgradi ili susjedstvu kao „napredni korak” u izgradnji vrtlarske zajednice. Sorte koje su preživjele kod nekoga u susjedstvu obično vrlo dobro uspijevaju i kod nas.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Susjedska donacija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 xml:space="preserve">Doniranje viška presadnica je </w:t>
      </w:r>
      <w:proofErr w:type="spellStart"/>
      <w:r w:rsidRPr="006A35B9">
        <w:rPr>
          <w:color w:val="1F2A1F"/>
          <w:lang w:val="hr-HR"/>
        </w:rPr>
        <w:t>niskorizičan</w:t>
      </w:r>
      <w:proofErr w:type="spellEnd"/>
      <w:r w:rsidRPr="006A35B9">
        <w:rPr>
          <w:color w:val="1F2A1F"/>
          <w:lang w:val="hr-HR"/>
        </w:rPr>
        <w:t xml:space="preserve">, ali iznimno učinkovit način za pokretanje vrtlarske mreže. E-Zbirka konkretno predlaže oglas na oglasnoj ploči zgrade: „Imam viška presadnica bosiljka </w:t>
      </w:r>
      <w:r w:rsidR="006A35B9" w:rsidRPr="006A35B9">
        <w:rPr>
          <w:color w:val="1F2A1F"/>
          <w:lang w:val="hr-HR"/>
        </w:rPr>
        <w:t>-</w:t>
      </w:r>
      <w:r w:rsidRPr="006A35B9">
        <w:rPr>
          <w:color w:val="1F2A1F"/>
          <w:lang w:val="hr-HR"/>
        </w:rPr>
        <w:t xml:space="preserve"> besplatno za dobar dom!” Iz takvih malih gesta često nastaju i prvi zajednički vrtovi cijele zgrade.</w:t>
      </w:r>
    </w:p>
    <w:p w:rsidR="00D41C29" w:rsidRPr="006A35B9" w:rsidRDefault="00000000">
      <w:pPr>
        <w:spacing w:before="220" w:after="60"/>
        <w:rPr>
          <w:lang w:val="hr-HR"/>
        </w:rPr>
      </w:pPr>
      <w:r w:rsidRPr="006A35B9">
        <w:rPr>
          <w:b/>
          <w:bCs/>
          <w:color w:val="1F2A1F"/>
          <w:sz w:val="24"/>
          <w:szCs w:val="24"/>
          <w:lang w:val="hr-HR"/>
        </w:rPr>
        <w:t>Sastanak zajednice</w:t>
      </w:r>
    </w:p>
    <w:p w:rsidR="00D41C29" w:rsidRPr="006A35B9" w:rsidRDefault="00000000">
      <w:pPr>
        <w:spacing w:after="100" w:line="300" w:lineRule="auto"/>
        <w:jc w:val="both"/>
        <w:rPr>
          <w:lang w:val="hr-HR"/>
        </w:rPr>
      </w:pPr>
      <w:r w:rsidRPr="006A35B9">
        <w:rPr>
          <w:color w:val="1F2A1F"/>
          <w:lang w:val="hr-HR"/>
        </w:rPr>
        <w:t>U igri ova karta zamjenjuje kamen-škare-papir otvorenim razgovorom. U stvarnom zajedničkom vrtu sastanci su čak važniji od alata: e-Zbirka ističe da zajednički prostori traže raspoređivanje, rotacije zalijevanja i „pretvaranje sukoba u slavlje”. Bez dogovora i najbolji projekt zajedničkog vrta brzo zaraste.</w:t>
      </w:r>
    </w:p>
    <w:p w:rsidR="00D41C29" w:rsidRPr="006A35B9" w:rsidRDefault="00D41C29" w:rsidP="00761311">
      <w:pPr>
        <w:spacing w:after="100" w:line="300" w:lineRule="auto"/>
        <w:jc w:val="both"/>
        <w:rPr>
          <w:lang w:val="hr-HR"/>
        </w:rPr>
      </w:pPr>
    </w:p>
    <w:sectPr w:rsidR="00D41C29" w:rsidRPr="006A35B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3DBF" w:rsidRDefault="00BC3DBF">
      <w:r>
        <w:separator/>
      </w:r>
    </w:p>
  </w:endnote>
  <w:endnote w:type="continuationSeparator" w:id="0">
    <w:p w:rsidR="00BC3DBF" w:rsidRDefault="00BC3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1C29" w:rsidRDefault="00000000">
    <w:pPr>
      <w:jc w:val="center"/>
    </w:pPr>
    <w:r>
      <w:rPr>
        <w:color w:val="5C6B5C"/>
        <w:sz w:val="16"/>
        <w:szCs w:val="16"/>
      </w:rPr>
      <w:t xml:space="preserve">InclusiGardens · </w:t>
    </w:r>
    <w:proofErr w:type="spellStart"/>
    <w:r>
      <w:rPr>
        <w:color w:val="5C6B5C"/>
        <w:sz w:val="16"/>
        <w:szCs w:val="16"/>
      </w:rPr>
      <w:t>Čuda</w:t>
    </w:r>
    <w:proofErr w:type="spellEnd"/>
    <w:r>
      <w:rPr>
        <w:color w:val="5C6B5C"/>
        <w:sz w:val="16"/>
        <w:szCs w:val="16"/>
      </w:rPr>
      <w:t xml:space="preserve"> s </w:t>
    </w:r>
    <w:proofErr w:type="spellStart"/>
    <w:r>
      <w:rPr>
        <w:color w:val="5C6B5C"/>
        <w:sz w:val="16"/>
        <w:szCs w:val="16"/>
      </w:rPr>
      <w:t>prozora</w:t>
    </w:r>
    <w:proofErr w:type="spellEnd"/>
    <w:r>
      <w:rPr>
        <w:color w:val="5C6B5C"/>
        <w:sz w:val="16"/>
        <w:szCs w:val="16"/>
      </w:rPr>
      <w:t xml:space="preserve"> · </w:t>
    </w:r>
    <w:proofErr w:type="spellStart"/>
    <w:r>
      <w:rPr>
        <w:color w:val="5C6B5C"/>
        <w:sz w:val="16"/>
        <w:szCs w:val="16"/>
      </w:rPr>
      <w:t>zbirka</w:t>
    </w:r>
    <w:proofErr w:type="spellEnd"/>
    <w:r>
      <w:rPr>
        <w:color w:val="5C6B5C"/>
        <w:sz w:val="16"/>
        <w:szCs w:val="16"/>
      </w:rPr>
      <w:t xml:space="preserve"> </w:t>
    </w:r>
    <w:proofErr w:type="spellStart"/>
    <w:r>
      <w:rPr>
        <w:color w:val="5C6B5C"/>
        <w:sz w:val="16"/>
        <w:szCs w:val="16"/>
      </w:rPr>
      <w:t>zanimljivosti</w:t>
    </w:r>
    <w:proofErr w:type="spellEnd"/>
    <w:r>
      <w:rPr>
        <w:color w:val="5C6B5C"/>
        <w:sz w:val="16"/>
        <w:szCs w:val="16"/>
      </w:rPr>
      <w:t xml:space="preserve"> </w:t>
    </w:r>
    <w:proofErr w:type="spellStart"/>
    <w:r>
      <w:rPr>
        <w:color w:val="5C6B5C"/>
        <w:sz w:val="16"/>
        <w:szCs w:val="16"/>
      </w:rPr>
      <w:t>uz</w:t>
    </w:r>
    <w:proofErr w:type="spellEnd"/>
    <w:r>
      <w:rPr>
        <w:color w:val="5C6B5C"/>
        <w:sz w:val="16"/>
        <w:szCs w:val="16"/>
      </w:rPr>
      <w:t xml:space="preserve"> </w:t>
    </w:r>
    <w:proofErr w:type="spellStart"/>
    <w:r>
      <w:rPr>
        <w:color w:val="5C6B5C"/>
        <w:sz w:val="16"/>
        <w:szCs w:val="16"/>
      </w:rPr>
      <w:t>karte</w:t>
    </w:r>
    <w:proofErr w:type="spellEnd"/>
    <w:r>
      <w:rPr>
        <w:color w:val="5C6B5C"/>
        <w:sz w:val="16"/>
        <w:szCs w:val="16"/>
      </w:rPr>
      <w:t xml:space="preserve"> · str. </w:t>
    </w:r>
    <w:r>
      <w:rPr>
        <w:color w:val="5C6B5C"/>
        <w:sz w:val="16"/>
        <w:szCs w:val="16"/>
      </w:rPr>
      <w:fldChar w:fldCharType="begin"/>
    </w:r>
    <w:r>
      <w:rPr>
        <w:color w:val="5C6B5C"/>
        <w:sz w:val="16"/>
        <w:szCs w:val="16"/>
      </w:rPr>
      <w:instrText>PAGE</w:instrText>
    </w:r>
    <w:r>
      <w:rPr>
        <w:color w:val="5C6B5C"/>
        <w:sz w:val="16"/>
        <w:szCs w:val="16"/>
      </w:rPr>
      <w:fldChar w:fldCharType="separate"/>
    </w:r>
    <w:r w:rsidR="00761311">
      <w:rPr>
        <w:noProof/>
        <w:color w:val="5C6B5C"/>
        <w:sz w:val="16"/>
        <w:szCs w:val="16"/>
      </w:rPr>
      <w:t>1</w:t>
    </w:r>
    <w:r>
      <w:rPr>
        <w:color w:val="5C6B5C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3DBF" w:rsidRDefault="00BC3DBF">
      <w:r>
        <w:separator/>
      </w:r>
    </w:p>
  </w:footnote>
  <w:footnote w:type="continuationSeparator" w:id="0">
    <w:p w:rsidR="00BC3DBF" w:rsidRDefault="00BC3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6"/>
      <w:gridCol w:w="5164"/>
      <w:gridCol w:w="3006"/>
    </w:tblGrid>
    <w:tr w:rsidR="008C7825" w:rsidTr="008C7825">
      <w:tc>
        <w:tcPr>
          <w:tcW w:w="846" w:type="dxa"/>
          <w:vAlign w:val="center"/>
        </w:tcPr>
        <w:p w:rsidR="008C7825" w:rsidRDefault="008C7825" w:rsidP="008C7825">
          <w:pPr>
            <w:pStyle w:val="Header"/>
          </w:pPr>
          <w:r>
            <w:fldChar w:fldCharType="begin"/>
          </w:r>
          <w:r>
            <w:instrText xml:space="preserve"> INCLUDEPICTURE "https://inclusigardens.pou-cakovec.hr/wp-content/uploads/2025/02/InGard_Logo_Transparent.png" \* MERGEFORMATINET </w:instrText>
          </w:r>
          <w:r>
            <w:fldChar w:fldCharType="separate"/>
          </w:r>
          <w:r>
            <w:rPr>
              <w:noProof/>
            </w:rPr>
            <w:drawing>
              <wp:inline distT="0" distB="0" distL="0" distR="0">
                <wp:extent cx="397489" cy="395640"/>
                <wp:effectExtent l="0" t="0" r="0" b="0"/>
                <wp:docPr id="154743299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7489" cy="39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fldChar w:fldCharType="end"/>
          </w:r>
        </w:p>
      </w:tc>
      <w:tc>
        <w:tcPr>
          <w:tcW w:w="5164" w:type="dxa"/>
          <w:vAlign w:val="center"/>
        </w:tcPr>
        <w:p w:rsidR="008C7825" w:rsidRPr="008C7825" w:rsidRDefault="008C7825" w:rsidP="008C7825">
          <w:pPr>
            <w:pStyle w:val="Header"/>
            <w:contextualSpacing/>
            <w:rPr>
              <w:b/>
              <w:bCs/>
              <w:color w:val="0E2841" w:themeColor="text2"/>
              <w:sz w:val="32"/>
              <w:szCs w:val="32"/>
            </w:rPr>
          </w:pPr>
          <w:r w:rsidRPr="008C7825">
            <w:rPr>
              <w:b/>
              <w:bCs/>
              <w:color w:val="0E2841" w:themeColor="text2"/>
              <w:sz w:val="32"/>
              <w:szCs w:val="32"/>
            </w:rPr>
            <w:t>InclusiGardens</w:t>
          </w:r>
        </w:p>
      </w:tc>
      <w:tc>
        <w:tcPr>
          <w:tcW w:w="3006" w:type="dxa"/>
        </w:tcPr>
        <w:p w:rsidR="008C7825" w:rsidRDefault="008C7825" w:rsidP="008C7825">
          <w:pPr>
            <w:pStyle w:val="Header"/>
            <w:jc w:val="right"/>
          </w:pPr>
          <w:r>
            <w:fldChar w:fldCharType="begin"/>
          </w:r>
          <w:r>
            <w:instrText xml:space="preserve"> INCLUDEPICTURE "https://gamifieded.pou-cakovec.hr/wp-content/uploads/2026/02/HR_Co-fundedbytheEU_RGB_POS-scaled.png" \* MERGEFORMATINET </w:instrText>
          </w:r>
          <w:r>
            <w:fldChar w:fldCharType="separate"/>
          </w:r>
          <w:r>
            <w:rPr>
              <w:noProof/>
            </w:rPr>
            <w:drawing>
              <wp:inline distT="0" distB="0" distL="0" distR="0">
                <wp:extent cx="1506771" cy="395640"/>
                <wp:effectExtent l="0" t="0" r="0" b="0"/>
                <wp:docPr id="9138510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6771" cy="39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fldChar w:fldCharType="end"/>
          </w:r>
        </w:p>
      </w:tc>
    </w:tr>
  </w:tbl>
  <w:p w:rsidR="008C7825" w:rsidRDefault="008C7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E1E42"/>
    <w:multiLevelType w:val="hybridMultilevel"/>
    <w:tmpl w:val="0B46F182"/>
    <w:lvl w:ilvl="0" w:tplc="CB4477D2">
      <w:start w:val="1"/>
      <w:numFmt w:val="bullet"/>
      <w:lvlText w:val="•"/>
      <w:lvlJc w:val="left"/>
      <w:pPr>
        <w:ind w:left="540" w:hanging="270"/>
      </w:pPr>
    </w:lvl>
    <w:lvl w:ilvl="1" w:tplc="27BC9DA0">
      <w:numFmt w:val="decimal"/>
      <w:lvlText w:val=""/>
      <w:lvlJc w:val="left"/>
    </w:lvl>
    <w:lvl w:ilvl="2" w:tplc="80944C9E">
      <w:numFmt w:val="decimal"/>
      <w:lvlText w:val=""/>
      <w:lvlJc w:val="left"/>
    </w:lvl>
    <w:lvl w:ilvl="3" w:tplc="AEC4370A">
      <w:numFmt w:val="decimal"/>
      <w:lvlText w:val=""/>
      <w:lvlJc w:val="left"/>
    </w:lvl>
    <w:lvl w:ilvl="4" w:tplc="DA5C7A7A">
      <w:numFmt w:val="decimal"/>
      <w:lvlText w:val=""/>
      <w:lvlJc w:val="left"/>
    </w:lvl>
    <w:lvl w:ilvl="5" w:tplc="2FD43DE2">
      <w:numFmt w:val="decimal"/>
      <w:lvlText w:val=""/>
      <w:lvlJc w:val="left"/>
    </w:lvl>
    <w:lvl w:ilvl="6" w:tplc="71A2EF70">
      <w:numFmt w:val="decimal"/>
      <w:lvlText w:val=""/>
      <w:lvlJc w:val="left"/>
    </w:lvl>
    <w:lvl w:ilvl="7" w:tplc="657CC7CC">
      <w:numFmt w:val="decimal"/>
      <w:lvlText w:val=""/>
      <w:lvlJc w:val="left"/>
    </w:lvl>
    <w:lvl w:ilvl="8" w:tplc="83F85822">
      <w:numFmt w:val="decimal"/>
      <w:lvlText w:val=""/>
      <w:lvlJc w:val="left"/>
    </w:lvl>
  </w:abstractNum>
  <w:abstractNum w:abstractNumId="1" w15:restartNumberingAfterBreak="0">
    <w:nsid w:val="6A161431"/>
    <w:multiLevelType w:val="hybridMultilevel"/>
    <w:tmpl w:val="8D1862E8"/>
    <w:lvl w:ilvl="0" w:tplc="F564A0D6">
      <w:start w:val="1"/>
      <w:numFmt w:val="bullet"/>
      <w:lvlText w:val="●"/>
      <w:lvlJc w:val="left"/>
      <w:pPr>
        <w:ind w:left="720" w:hanging="360"/>
      </w:pPr>
    </w:lvl>
    <w:lvl w:ilvl="1" w:tplc="B2168A66">
      <w:start w:val="1"/>
      <w:numFmt w:val="bullet"/>
      <w:lvlText w:val="○"/>
      <w:lvlJc w:val="left"/>
      <w:pPr>
        <w:ind w:left="1440" w:hanging="360"/>
      </w:pPr>
    </w:lvl>
    <w:lvl w:ilvl="2" w:tplc="CFCAF74E">
      <w:start w:val="1"/>
      <w:numFmt w:val="bullet"/>
      <w:lvlText w:val="■"/>
      <w:lvlJc w:val="left"/>
      <w:pPr>
        <w:ind w:left="2160" w:hanging="360"/>
      </w:pPr>
    </w:lvl>
    <w:lvl w:ilvl="3" w:tplc="152C9F90">
      <w:start w:val="1"/>
      <w:numFmt w:val="bullet"/>
      <w:lvlText w:val="●"/>
      <w:lvlJc w:val="left"/>
      <w:pPr>
        <w:ind w:left="2880" w:hanging="360"/>
      </w:pPr>
    </w:lvl>
    <w:lvl w:ilvl="4" w:tplc="F71EF12E">
      <w:start w:val="1"/>
      <w:numFmt w:val="bullet"/>
      <w:lvlText w:val="○"/>
      <w:lvlJc w:val="left"/>
      <w:pPr>
        <w:ind w:left="3600" w:hanging="360"/>
      </w:pPr>
    </w:lvl>
    <w:lvl w:ilvl="5" w:tplc="36E69D1C">
      <w:start w:val="1"/>
      <w:numFmt w:val="bullet"/>
      <w:lvlText w:val="■"/>
      <w:lvlJc w:val="left"/>
      <w:pPr>
        <w:ind w:left="4320" w:hanging="360"/>
      </w:pPr>
    </w:lvl>
    <w:lvl w:ilvl="6" w:tplc="A52C1C8A">
      <w:start w:val="1"/>
      <w:numFmt w:val="bullet"/>
      <w:lvlText w:val="●"/>
      <w:lvlJc w:val="left"/>
      <w:pPr>
        <w:ind w:left="5040" w:hanging="360"/>
      </w:pPr>
    </w:lvl>
    <w:lvl w:ilvl="7" w:tplc="2AFC5ABA">
      <w:start w:val="1"/>
      <w:numFmt w:val="bullet"/>
      <w:lvlText w:val="●"/>
      <w:lvlJc w:val="left"/>
      <w:pPr>
        <w:ind w:left="5760" w:hanging="360"/>
      </w:pPr>
    </w:lvl>
    <w:lvl w:ilvl="8" w:tplc="EC8C4EB0">
      <w:start w:val="1"/>
      <w:numFmt w:val="bullet"/>
      <w:lvlText w:val="●"/>
      <w:lvlJc w:val="left"/>
      <w:pPr>
        <w:ind w:left="6480" w:hanging="360"/>
      </w:pPr>
    </w:lvl>
  </w:abstractNum>
  <w:num w:numId="1" w16cid:durableId="1348410137">
    <w:abstractNumId w:val="1"/>
    <w:lvlOverride w:ilvl="0">
      <w:startOverride w:val="1"/>
    </w:lvlOverride>
  </w:num>
  <w:num w:numId="2" w16cid:durableId="4240746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C29"/>
    <w:rsid w:val="006A35B9"/>
    <w:rsid w:val="006C01F1"/>
    <w:rsid w:val="00726215"/>
    <w:rsid w:val="00761311"/>
    <w:rsid w:val="008C7825"/>
    <w:rsid w:val="00A32C2D"/>
    <w:rsid w:val="00BC3DBF"/>
    <w:rsid w:val="00BF327D"/>
    <w:rsid w:val="00D4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2D8FF5"/>
  <w15:docId w15:val="{D616C87E-F119-984A-A4C0-490CED9F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7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7825"/>
  </w:style>
  <w:style w:type="paragraph" w:styleId="Footer">
    <w:name w:val="footer"/>
    <w:basedOn w:val="Normal"/>
    <w:link w:val="FooterChar"/>
    <w:uiPriority w:val="99"/>
    <w:unhideWhenUsed/>
    <w:rsid w:val="008C7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7825"/>
  </w:style>
  <w:style w:type="table" w:styleId="TableGrid">
    <w:name w:val="Table Grid"/>
    <w:basedOn w:val="TableNormal"/>
    <w:uiPriority w:val="39"/>
    <w:rsid w:val="008C78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Zbirka zanimljivosti uz karte igre Čuda s prozora</vt:lpstr>
    </vt:vector>
  </TitlesOfParts>
  <Company/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Zbirka zanimljivosti uz karte igre Čuda s prozora</dc:title>
  <dc:creator>InclusiGardens</dc:creator>
  <cp:lastModifiedBy>Ivica Jeđud</cp:lastModifiedBy>
  <cp:revision>4</cp:revision>
  <dcterms:created xsi:type="dcterms:W3CDTF">2026-05-19T16:12:00Z</dcterms:created>
  <dcterms:modified xsi:type="dcterms:W3CDTF">2026-05-19T16:54:00Z</dcterms:modified>
</cp:coreProperties>
</file>