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D7D86" w:rsidRDefault="00000000">
      <w:pPr>
        <w:spacing w:after="80"/>
      </w:pPr>
      <w:r>
        <w:rPr>
          <w:b/>
          <w:bCs/>
          <w:caps/>
          <w:color w:val="97BC62"/>
          <w:spacing w:val="40"/>
          <w:sz w:val="20"/>
          <w:szCs w:val="20"/>
        </w:rPr>
        <w:t>InclusiGardens · Windowsill Wonders</w:t>
      </w:r>
    </w:p>
    <w:p w:rsidR="006D7D86" w:rsidRDefault="00000000">
      <w:pPr>
        <w:spacing w:after="120"/>
      </w:pPr>
      <w:r>
        <w:rPr>
          <w:b/>
          <w:bCs/>
          <w:color w:val="2C5F2D"/>
          <w:sz w:val="44"/>
          <w:szCs w:val="44"/>
        </w:rPr>
        <w:t>Card Trivia Collection</w:t>
      </w:r>
    </w:p>
    <w:p w:rsidR="006D7D86" w:rsidRDefault="00000000">
      <w:pPr>
        <w:pBdr>
          <w:bottom w:val="single" w:sz="12" w:space="8" w:color="2C5F2D"/>
        </w:pBdr>
        <w:spacing w:after="360"/>
      </w:pPr>
      <w:r>
        <w:rPr>
          <w:i/>
          <w:iCs/>
          <w:color w:val="5C6B5C"/>
        </w:rPr>
        <w:t>Micro urban gardens, macro green effects.</w:t>
      </w:r>
    </w:p>
    <w:p w:rsidR="006D7D86" w:rsidRDefault="00000000">
      <w:pPr>
        <w:spacing w:after="200" w:line="320" w:lineRule="auto"/>
        <w:jc w:val="both"/>
      </w:pPr>
      <w:r>
        <w:rPr>
          <w:color w:val="1F2A1F"/>
        </w:rPr>
        <w:t xml:space="preserve">This collection accompanies the Windowsill Wonders card game and the InclusiGardens e-Toolkit. For every card title, you’ll find a short fact — a fun fact, a trivia </w:t>
      </w:r>
      <w:proofErr w:type="gramStart"/>
      <w:r>
        <w:rPr>
          <w:color w:val="1F2A1F"/>
        </w:rPr>
        <w:t>note</w:t>
      </w:r>
      <w:proofErr w:type="gramEnd"/>
      <w:r>
        <w:rPr>
          <w:color w:val="1F2A1F"/>
        </w:rPr>
        <w:t xml:space="preserve">, or a practical tip — connected to </w:t>
      </w:r>
      <w:proofErr w:type="spellStart"/>
      <w:r>
        <w:rPr>
          <w:color w:val="1F2A1F"/>
        </w:rPr>
        <w:t>microgardening</w:t>
      </w:r>
      <w:proofErr w:type="spellEnd"/>
      <w:r>
        <w:rPr>
          <w:color w:val="1F2A1F"/>
        </w:rPr>
        <w:t xml:space="preserve"> and to the content of the toolkit. The trivia can be used as conversation starters during a workshop, or as a standalone reference for participants to keep after the game.</w:t>
      </w:r>
    </w:p>
    <w:p w:rsidR="006D7D86" w:rsidRDefault="00000000">
      <w:pPr>
        <w:pBdr>
          <w:bottom w:val="single" w:sz="8" w:space="4" w:color="97BC62"/>
        </w:pBdr>
        <w:spacing w:before="360" w:after="120"/>
      </w:pPr>
      <w:r>
        <w:rPr>
          <w:b/>
          <w:bCs/>
          <w:color w:val="2C5F2D"/>
          <w:sz w:val="28"/>
          <w:szCs w:val="28"/>
        </w:rPr>
        <w:t>Resource Cards · Plants and Seeds</w:t>
      </w:r>
    </w:p>
    <w:p w:rsidR="006D7D86" w:rsidRDefault="00000000">
      <w:pPr>
        <w:spacing w:before="220" w:after="60"/>
      </w:pPr>
      <w:r>
        <w:rPr>
          <w:b/>
          <w:bCs/>
          <w:color w:val="1F2A1F"/>
          <w:sz w:val="24"/>
          <w:szCs w:val="24"/>
        </w:rPr>
        <w:t>Basil Sprigs</w:t>
      </w:r>
    </w:p>
    <w:p w:rsidR="006D7D86" w:rsidRDefault="00000000">
      <w:pPr>
        <w:spacing w:after="100" w:line="300" w:lineRule="auto"/>
        <w:jc w:val="both"/>
      </w:pPr>
      <w:r>
        <w:rPr>
          <w:color w:val="1F2A1F"/>
        </w:rPr>
        <w:t>Basil is one of the windowsill stars in the e-Toolkit — with 6–8 hours of sun and moderate watering (about 3 times a week), it yields 200–500 g of leaves per plant. The trick for a longer harvest: pinch off the tips and flowers regularly so the plant directs its energy into new leaves instead of going to seed. Bonus: its scent naturally repels flies and mosquitoes, making it a fragrant little “windowsill guardian.”</w:t>
      </w:r>
    </w:p>
    <w:p w:rsidR="006D7D86" w:rsidRDefault="00000000">
      <w:pPr>
        <w:spacing w:before="220" w:after="60"/>
      </w:pPr>
      <w:r>
        <w:rPr>
          <w:b/>
          <w:bCs/>
          <w:color w:val="1F2A1F"/>
          <w:sz w:val="24"/>
          <w:szCs w:val="24"/>
        </w:rPr>
        <w:t>Cherry Tomato Seeds</w:t>
      </w:r>
    </w:p>
    <w:p w:rsidR="006D7D86" w:rsidRDefault="00000000">
      <w:pPr>
        <w:spacing w:after="100" w:line="300" w:lineRule="auto"/>
        <w:jc w:val="both"/>
      </w:pPr>
      <w:r>
        <w:rPr>
          <w:color w:val="1F2A1F"/>
        </w:rPr>
        <w:t xml:space="preserve">Cherry tomatoes are </w:t>
      </w:r>
      <w:proofErr w:type="gramStart"/>
      <w:r>
        <w:rPr>
          <w:color w:val="1F2A1F"/>
        </w:rPr>
        <w:t>real</w:t>
      </w:r>
      <w:proofErr w:type="gramEnd"/>
      <w:r>
        <w:rPr>
          <w:color w:val="1F2A1F"/>
        </w:rPr>
        <w:t xml:space="preserve"> small-format athletes — the e-Toolkit even recommends them for hanging baskets when space gets tight, though they demand near-daily watering in summer and plenty of light. The trick for a heavier yield: regularly remove the “suckers” (the small shoots growing in the leaf axils) so the plant funnels its strength into fruit instead of an endless jungle of leaves.</w:t>
      </w:r>
    </w:p>
    <w:p w:rsidR="006D7D86" w:rsidRDefault="00000000">
      <w:pPr>
        <w:spacing w:before="220" w:after="60"/>
      </w:pPr>
      <w:r>
        <w:rPr>
          <w:b/>
          <w:bCs/>
          <w:color w:val="1F2A1F"/>
          <w:sz w:val="24"/>
          <w:szCs w:val="24"/>
        </w:rPr>
        <w:t>Microgreens</w:t>
      </w:r>
    </w:p>
    <w:p w:rsidR="006D7D86" w:rsidRDefault="00000000">
      <w:pPr>
        <w:spacing w:after="100" w:line="300" w:lineRule="auto"/>
        <w:jc w:val="both"/>
      </w:pPr>
      <w:r>
        <w:rPr>
          <w:color w:val="1F2A1F"/>
        </w:rPr>
        <w:t xml:space="preserve">Microgreens are the “quick win” of </w:t>
      </w:r>
      <w:proofErr w:type="spellStart"/>
      <w:r>
        <w:rPr>
          <w:color w:val="1F2A1F"/>
        </w:rPr>
        <w:t>microgardening</w:t>
      </w:r>
      <w:proofErr w:type="spellEnd"/>
      <w:r>
        <w:rPr>
          <w:color w:val="1F2A1F"/>
        </w:rPr>
        <w:t xml:space="preserve"> — harvested at soil level the moment the first true leaves appear, usually 7–14 days after sowing. A tiny </w:t>
      </w:r>
      <w:proofErr w:type="gramStart"/>
      <w:r>
        <w:rPr>
          <w:color w:val="1F2A1F"/>
        </w:rPr>
        <w:t>amount</w:t>
      </w:r>
      <w:proofErr w:type="gramEnd"/>
      <w:r>
        <w:rPr>
          <w:color w:val="1F2A1F"/>
        </w:rPr>
        <w:t xml:space="preserve"> of seed yields a dense tray of greens with concentrated nutritional value. Worth knowing: the fine white hairs you’ll see on the roots are not mold — they’re healthy root hairs that absorb water, and many beginners get this wrong.</w:t>
      </w:r>
    </w:p>
    <w:p w:rsidR="006D7D86" w:rsidRDefault="00000000">
      <w:pPr>
        <w:spacing w:before="220" w:after="60"/>
      </w:pPr>
      <w:r>
        <w:rPr>
          <w:b/>
          <w:bCs/>
          <w:color w:val="1F2A1F"/>
          <w:sz w:val="24"/>
          <w:szCs w:val="24"/>
        </w:rPr>
        <w:t>Radish Seeds</w:t>
      </w:r>
    </w:p>
    <w:p w:rsidR="006D7D86" w:rsidRDefault="00000000">
      <w:pPr>
        <w:spacing w:after="100" w:line="300" w:lineRule="auto"/>
        <w:jc w:val="both"/>
      </w:pPr>
      <w:r>
        <w:rPr>
          <w:color w:val="1F2A1F"/>
        </w:rPr>
        <w:t>The e-Toolkit calls radish “a beginner-friendly plant that forgives mistakes” — sprouts are ready in 3–5 days, microgreens in 7–10 days, and full balcony radishes in 25–30 days. A perfect card to draw in adult-education workshops when you want participants to see a result from their own work quickly. The peppery taste comes from the same compounds that give radish its mild digestive kick.</w:t>
      </w:r>
    </w:p>
    <w:p w:rsidR="006D7D86" w:rsidRDefault="00000000">
      <w:pPr>
        <w:spacing w:before="220" w:after="60"/>
      </w:pPr>
      <w:r>
        <w:rPr>
          <w:b/>
          <w:bCs/>
          <w:color w:val="1F2A1F"/>
          <w:sz w:val="24"/>
          <w:szCs w:val="24"/>
        </w:rPr>
        <w:t>Chili Seeds</w:t>
      </w:r>
    </w:p>
    <w:p w:rsidR="006D7D86" w:rsidRDefault="00000000">
      <w:pPr>
        <w:spacing w:after="100" w:line="300" w:lineRule="auto"/>
        <w:jc w:val="both"/>
      </w:pPr>
      <w:r>
        <w:rPr>
          <w:color w:val="1F2A1F"/>
        </w:rPr>
        <w:t>Chili loves heat: according to the e-Toolkit, peppers need 8+ hours of sun and temperatures above 15 °C for a real season. A trick experienced growers use: controlled “stressing” of the plant through reduced watering during ripening concentrates capsaicin and produces spicier fruit. On a windowsill, chili pairs well with basil, onion, and marjoram as companion plants.</w:t>
      </w:r>
    </w:p>
    <w:p w:rsidR="006D7D86" w:rsidRDefault="00000000">
      <w:pPr>
        <w:pBdr>
          <w:bottom w:val="single" w:sz="8" w:space="4" w:color="97BC62"/>
        </w:pBdr>
        <w:spacing w:before="360" w:after="120"/>
      </w:pPr>
      <w:r>
        <w:rPr>
          <w:b/>
          <w:bCs/>
          <w:color w:val="2C5F2D"/>
          <w:sz w:val="28"/>
          <w:szCs w:val="28"/>
        </w:rPr>
        <w:lastRenderedPageBreak/>
        <w:t>Resource Cards · Soil and Nutrients</w:t>
      </w:r>
    </w:p>
    <w:p w:rsidR="006D7D86" w:rsidRDefault="00000000">
      <w:pPr>
        <w:spacing w:before="220" w:after="60"/>
      </w:pPr>
      <w:r>
        <w:rPr>
          <w:b/>
          <w:bCs/>
          <w:color w:val="1F2A1F"/>
          <w:sz w:val="24"/>
          <w:szCs w:val="24"/>
        </w:rPr>
        <w:t>Organic Potting Soil</w:t>
      </w:r>
    </w:p>
    <w:p w:rsidR="006D7D86" w:rsidRDefault="00000000">
      <w:pPr>
        <w:spacing w:after="100" w:line="300" w:lineRule="auto"/>
        <w:jc w:val="both"/>
      </w:pPr>
      <w:r>
        <w:rPr>
          <w:color w:val="1F2A1F"/>
        </w:rPr>
        <w:t xml:space="preserve">In a </w:t>
      </w:r>
      <w:proofErr w:type="spellStart"/>
      <w:r>
        <w:rPr>
          <w:color w:val="1F2A1F"/>
        </w:rPr>
        <w:t>microgarden</w:t>
      </w:r>
      <w:proofErr w:type="spellEnd"/>
      <w:r>
        <w:rPr>
          <w:color w:val="1F2A1F"/>
        </w:rPr>
        <w:t>, soil isn’t just “soil” — it’s the infrastructure that simultaneously has to hold moisture, let air through to the roots, and release nutrients. The e-Toolkit recommends a potting mix with about 30 % compost added for extra nutrients, and for shallow-rooted crops (radish, microgreens) a 2 cm layer on a tray is already enough.</w:t>
      </w:r>
    </w:p>
    <w:p w:rsidR="006D7D86" w:rsidRDefault="00000000">
      <w:pPr>
        <w:spacing w:before="220" w:after="60"/>
      </w:pPr>
      <w:r>
        <w:rPr>
          <w:b/>
          <w:bCs/>
          <w:color w:val="1F2A1F"/>
          <w:sz w:val="24"/>
          <w:szCs w:val="24"/>
        </w:rPr>
        <w:t>Natural Liquid Fertilizer</w:t>
      </w:r>
    </w:p>
    <w:p w:rsidR="006D7D86" w:rsidRDefault="00000000">
      <w:pPr>
        <w:spacing w:after="100" w:line="300" w:lineRule="auto"/>
        <w:jc w:val="both"/>
      </w:pPr>
      <w:r>
        <w:rPr>
          <w:color w:val="1F2A1F"/>
        </w:rPr>
        <w:t>The e-Toolkit gives a recipe for free DIY fertilizer: 8 tablespoons of used coffee grounds (nitrogen), 10 crushed eggshells (calcium and phosphorus), and 4 banana peels (potassium) — an N-P-K cocktail in a single bottle. Dilute 1:5 with water and apply to the soil — never the leaves — every 2 to 4 weeks. The “less is more” rule applies literally: too much fertilizer can “burn” young plants.</w:t>
      </w:r>
    </w:p>
    <w:p w:rsidR="006D7D86" w:rsidRDefault="00000000">
      <w:pPr>
        <w:spacing w:before="220" w:after="60"/>
      </w:pPr>
      <w:r>
        <w:rPr>
          <w:b/>
          <w:bCs/>
          <w:color w:val="1F2A1F"/>
          <w:sz w:val="24"/>
          <w:szCs w:val="24"/>
        </w:rPr>
        <w:t>Homemade Compost</w:t>
      </w:r>
    </w:p>
    <w:p w:rsidR="006D7D86" w:rsidRDefault="00000000">
      <w:pPr>
        <w:spacing w:after="100" w:line="300" w:lineRule="auto"/>
        <w:jc w:val="both"/>
      </w:pPr>
      <w:r>
        <w:rPr>
          <w:color w:val="1F2A1F"/>
        </w:rPr>
        <w:t xml:space="preserve">Composting is a literal example of circular thinking: the e-Toolkit describes how </w:t>
      </w:r>
      <w:proofErr w:type="spellStart"/>
      <w:r>
        <w:rPr>
          <w:color w:val="1F2A1F"/>
        </w:rPr>
        <w:t>vermicomposters</w:t>
      </w:r>
      <w:proofErr w:type="spellEnd"/>
      <w:r>
        <w:rPr>
          <w:color w:val="1F2A1F"/>
        </w:rPr>
        <w:t xml:space="preserve"> (with red wiggler worms) and simple pest-proof bucket composters work on balconies. The golden ratio: 1 part “greens” (kitchen scraps) to 2 parts “browns” (cardboard, leaves, twigs). Compost is ready in 1–3 months, depending on temperature and how often you turn it.</w:t>
      </w:r>
    </w:p>
    <w:p w:rsidR="006D7D86" w:rsidRDefault="00000000">
      <w:pPr>
        <w:pBdr>
          <w:bottom w:val="single" w:sz="8" w:space="4" w:color="97BC62"/>
        </w:pBdr>
        <w:spacing w:before="360" w:after="120"/>
      </w:pPr>
      <w:r>
        <w:rPr>
          <w:b/>
          <w:bCs/>
          <w:color w:val="2C5F2D"/>
          <w:sz w:val="28"/>
          <w:szCs w:val="28"/>
        </w:rPr>
        <w:t>Resource Cards · Containers</w:t>
      </w:r>
    </w:p>
    <w:p w:rsidR="006D7D86" w:rsidRDefault="00000000">
      <w:pPr>
        <w:spacing w:before="220" w:after="60"/>
      </w:pPr>
      <w:r>
        <w:rPr>
          <w:b/>
          <w:bCs/>
          <w:color w:val="1F2A1F"/>
          <w:sz w:val="24"/>
          <w:szCs w:val="24"/>
        </w:rPr>
        <w:t>Recycled Plastic Bottles</w:t>
      </w:r>
    </w:p>
    <w:p w:rsidR="006D7D86" w:rsidRDefault="00000000">
      <w:pPr>
        <w:spacing w:after="100" w:line="300" w:lineRule="auto"/>
        <w:jc w:val="both"/>
      </w:pPr>
      <w:r>
        <w:rPr>
          <w:color w:val="1F2A1F"/>
        </w:rPr>
        <w:t>In permaculture, plastic bottles are never waste — the e-Toolkit describes them as pots, mini-greenhouses, and seed-starting domes. The transparent walls let light through, so a bottle with its top cut off becomes a self-contained mini-cloche for germination. With a few drainage holes punched in the bottom, it’s one of the simplest “second lives” for something that would otherwise go in the bin.</w:t>
      </w:r>
    </w:p>
    <w:p w:rsidR="006D7D86" w:rsidRDefault="00000000">
      <w:pPr>
        <w:spacing w:before="220" w:after="60"/>
      </w:pPr>
      <w:r>
        <w:rPr>
          <w:b/>
          <w:bCs/>
          <w:color w:val="1F2A1F"/>
          <w:sz w:val="24"/>
          <w:szCs w:val="24"/>
        </w:rPr>
        <w:t>Terracotta Pots</w:t>
      </w:r>
    </w:p>
    <w:p w:rsidR="006D7D86" w:rsidRDefault="00000000">
      <w:pPr>
        <w:spacing w:after="100" w:line="300" w:lineRule="auto"/>
        <w:jc w:val="both"/>
      </w:pPr>
      <w:r>
        <w:rPr>
          <w:color w:val="1F2A1F"/>
        </w:rPr>
        <w:t>Terracotta “breathes” — excess moisture evaporates through the porous walls, making it ideal for plants that hate “wet feet,” like rosemary, thyme, and marjoram. A small tip from the e-Toolkit: when you water, wet the pot itself too, because dry terracotta “steals” moisture from the soil until it’s saturated. For hot summers, painting the pots white helps reflect heat.</w:t>
      </w:r>
    </w:p>
    <w:p w:rsidR="006D7D86" w:rsidRDefault="00000000">
      <w:pPr>
        <w:spacing w:before="220" w:after="60"/>
      </w:pPr>
      <w:r>
        <w:rPr>
          <w:b/>
          <w:bCs/>
          <w:color w:val="1F2A1F"/>
          <w:sz w:val="24"/>
          <w:szCs w:val="24"/>
        </w:rPr>
        <w:t>Repurposed Yogurt Cups</w:t>
      </w:r>
    </w:p>
    <w:p w:rsidR="006D7D86" w:rsidRDefault="00000000">
      <w:pPr>
        <w:spacing w:after="100" w:line="300" w:lineRule="auto"/>
        <w:jc w:val="both"/>
      </w:pPr>
      <w:r>
        <w:rPr>
          <w:color w:val="1F2A1F"/>
        </w:rPr>
        <w:t>Yogurt cups are mentioned in the e-Toolkit as the classic “no-investment entry into gardening” — just the right size for individual seed starting. Critical before sowing: punch drainage holes in the bottom, or the cup quickly becomes a tiny swamp that suffocates the roots. Once seedlings are big enough to transplant, they’re easy to squeeze out of the soft plastic without damaging the root ball.</w:t>
      </w:r>
    </w:p>
    <w:p w:rsidR="006D7D86" w:rsidRDefault="00000000">
      <w:pPr>
        <w:pBdr>
          <w:bottom w:val="single" w:sz="8" w:space="4" w:color="97BC62"/>
        </w:pBdr>
        <w:spacing w:before="360" w:after="120"/>
      </w:pPr>
      <w:r>
        <w:rPr>
          <w:b/>
          <w:bCs/>
          <w:color w:val="2C5F2D"/>
          <w:sz w:val="28"/>
          <w:szCs w:val="28"/>
        </w:rPr>
        <w:t>Resource Cards · Conditions, Tools and Aids</w:t>
      </w:r>
    </w:p>
    <w:p w:rsidR="006D7D86" w:rsidRDefault="00000000">
      <w:pPr>
        <w:spacing w:before="220" w:after="60"/>
      </w:pPr>
      <w:r>
        <w:rPr>
          <w:b/>
          <w:bCs/>
          <w:color w:val="1F2A1F"/>
          <w:sz w:val="24"/>
          <w:szCs w:val="24"/>
        </w:rPr>
        <w:lastRenderedPageBreak/>
        <w:t>Hours of Sunlight</w:t>
      </w:r>
    </w:p>
    <w:p w:rsidR="006D7D86" w:rsidRDefault="00000000">
      <w:pPr>
        <w:spacing w:after="100" w:line="300" w:lineRule="auto"/>
        <w:jc w:val="both"/>
      </w:pPr>
      <w:r>
        <w:rPr>
          <w:color w:val="1F2A1F"/>
        </w:rPr>
        <w:t xml:space="preserve">In the e-Toolkit, sunlight is treated as a measurable “resource” of its own — exactly as it is in the game. The advice: observe your space across a full day and note which direction the window faces. A south-facing window is paradise for peppers and tomatoes; lettuce, </w:t>
      </w:r>
      <w:proofErr w:type="spellStart"/>
      <w:r>
        <w:rPr>
          <w:color w:val="1F2A1F"/>
        </w:rPr>
        <w:t>bok</w:t>
      </w:r>
      <w:proofErr w:type="spellEnd"/>
      <w:r>
        <w:rPr>
          <w:color w:val="1F2A1F"/>
        </w:rPr>
        <w:t xml:space="preserve"> choy, and mint tolerate weaker light. When natural light isn’t enough, grow lamps (5000–6000 K LEDs, 12–14 hours a day) completely change what you can grow.</w:t>
      </w:r>
    </w:p>
    <w:p w:rsidR="006D7D86" w:rsidRDefault="00000000">
      <w:pPr>
        <w:spacing w:before="220" w:after="60"/>
      </w:pPr>
      <w:r>
        <w:rPr>
          <w:b/>
          <w:bCs/>
          <w:color w:val="1F2A1F"/>
          <w:sz w:val="24"/>
          <w:szCs w:val="24"/>
        </w:rPr>
        <w:t>Watering Can</w:t>
      </w:r>
    </w:p>
    <w:p w:rsidR="006D7D86" w:rsidRDefault="00000000">
      <w:pPr>
        <w:spacing w:after="100" w:line="300" w:lineRule="auto"/>
        <w:jc w:val="both"/>
      </w:pPr>
      <w:r>
        <w:rPr>
          <w:color w:val="1F2A1F"/>
        </w:rPr>
        <w:t>The main rule from the e-Toolkit: plants prefer deep, infrequent watering over daily surface sprinkling. Watering directly into the soil (not on the leaves) reduces the risk of fungal disease. The simplest “do I need to water?” test — push a finger 2 cm into the soil; if it feels dry, it’s time. Rainwater collected in a can is almost always a better choice than tap water.</w:t>
      </w:r>
    </w:p>
    <w:p w:rsidR="006D7D86" w:rsidRDefault="00000000">
      <w:pPr>
        <w:spacing w:before="220" w:after="60"/>
      </w:pPr>
      <w:r>
        <w:rPr>
          <w:b/>
          <w:bCs/>
          <w:color w:val="1F2A1F"/>
          <w:sz w:val="24"/>
          <w:szCs w:val="24"/>
        </w:rPr>
        <w:t>Spray Bottle</w:t>
      </w:r>
    </w:p>
    <w:p w:rsidR="006D7D86" w:rsidRDefault="00000000">
      <w:pPr>
        <w:spacing w:after="100" w:line="300" w:lineRule="auto"/>
        <w:jc w:val="both"/>
      </w:pPr>
      <w:r>
        <w:rPr>
          <w:color w:val="1F2A1F"/>
        </w:rPr>
        <w:t>A spray bottle is indispensable for microgreens and sprouts — a fine mist moistens the surface without washing the seeds away or damaging delicate seedlings. The e-Toolkit lists it as basic kit alongside the germination tray and sharp scissors. Bonus: in dry, heated rooms, a daily misting saves basil and mint from drying out in radiator air.</w:t>
      </w:r>
    </w:p>
    <w:p w:rsidR="006D7D86" w:rsidRDefault="00000000">
      <w:pPr>
        <w:spacing w:before="220" w:after="60"/>
      </w:pPr>
      <w:r>
        <w:rPr>
          <w:b/>
          <w:bCs/>
          <w:color w:val="1F2A1F"/>
          <w:sz w:val="24"/>
          <w:szCs w:val="24"/>
        </w:rPr>
        <w:t>Pruning Shears</w:t>
      </w:r>
    </w:p>
    <w:p w:rsidR="006D7D86" w:rsidRDefault="00000000">
      <w:pPr>
        <w:spacing w:after="100" w:line="300" w:lineRule="auto"/>
        <w:jc w:val="both"/>
      </w:pPr>
      <w:r>
        <w:rPr>
          <w:color w:val="1F2A1F"/>
        </w:rPr>
        <w:t xml:space="preserve">Shears aren’t just a “cutting tool” — in a </w:t>
      </w:r>
      <w:proofErr w:type="spellStart"/>
      <w:r>
        <w:rPr>
          <w:color w:val="1F2A1F"/>
        </w:rPr>
        <w:t>microgarden</w:t>
      </w:r>
      <w:proofErr w:type="spellEnd"/>
      <w:r>
        <w:rPr>
          <w:color w:val="1F2A1F"/>
        </w:rPr>
        <w:t xml:space="preserve"> they are a tool for encouraging growth. The cut-and-come-again technique with lettuce, arugula, and basil means that snipping the outer leaves actually prompts the plant to produce new ones. For microgreens, you cut right at soil level the moment the first true leaves appear.</w:t>
      </w:r>
    </w:p>
    <w:p w:rsidR="006D7D86" w:rsidRDefault="00000000">
      <w:pPr>
        <w:spacing w:before="220" w:after="60"/>
      </w:pPr>
      <w:r>
        <w:rPr>
          <w:b/>
          <w:bCs/>
          <w:color w:val="1F2A1F"/>
          <w:sz w:val="24"/>
          <w:szCs w:val="24"/>
        </w:rPr>
        <w:t>Gardening Gloves</w:t>
      </w:r>
    </w:p>
    <w:p w:rsidR="006D7D86" w:rsidRDefault="00000000">
      <w:pPr>
        <w:spacing w:after="100" w:line="300" w:lineRule="auto"/>
        <w:jc w:val="both"/>
      </w:pPr>
      <w:r>
        <w:rPr>
          <w:color w:val="1F2A1F"/>
        </w:rPr>
        <w:t>Gloves do double duty: they protect your skin from minor injuries and irritants (such as tomato sap), and they protect plants from bacteria on your hands. The e-Toolkit specifically emphasizes hygiene with the cut-and-come-again technique because what you harvest is most often eaten raw. For most indoor work, simple cotton gloves are enough.</w:t>
      </w:r>
    </w:p>
    <w:p w:rsidR="006D7D86" w:rsidRDefault="00000000">
      <w:pPr>
        <w:spacing w:before="220" w:after="60"/>
      </w:pPr>
      <w:r>
        <w:rPr>
          <w:b/>
          <w:bCs/>
          <w:color w:val="1F2A1F"/>
          <w:sz w:val="24"/>
          <w:szCs w:val="24"/>
        </w:rPr>
        <w:t>Popsicle Stick Labels</w:t>
      </w:r>
    </w:p>
    <w:p w:rsidR="006D7D86" w:rsidRDefault="00000000">
      <w:pPr>
        <w:spacing w:after="100" w:line="300" w:lineRule="auto"/>
        <w:jc w:val="both"/>
      </w:pPr>
      <w:r>
        <w:rPr>
          <w:color w:val="1F2A1F"/>
        </w:rPr>
        <w:t>The classic beginner trap in week three: two trays of sprouts, both looking like generic green fuzz — wait, which is which? The e-Toolkit explicitly recommends labeling your sowings, because in early germination most plants look almost identical. Popsicle sticks are free, biodegradable, and writable with an ordinary marker — and when you add the sowing date, they double as a small harvest calendar.</w:t>
      </w:r>
    </w:p>
    <w:p w:rsidR="006D7D86" w:rsidRDefault="00000000">
      <w:pPr>
        <w:spacing w:before="220" w:after="60"/>
      </w:pPr>
      <w:r>
        <w:rPr>
          <w:b/>
          <w:bCs/>
          <w:color w:val="1F2A1F"/>
          <w:sz w:val="24"/>
          <w:szCs w:val="24"/>
        </w:rPr>
        <w:t>Eggshell Powder</w:t>
      </w:r>
    </w:p>
    <w:p w:rsidR="006D7D86" w:rsidRDefault="00000000">
      <w:pPr>
        <w:spacing w:after="100" w:line="300" w:lineRule="auto"/>
        <w:jc w:val="both"/>
      </w:pPr>
      <w:r>
        <w:rPr>
          <w:color w:val="1F2A1F"/>
        </w:rPr>
        <w:t>Eggshells are almost pure calcium carbonate — the same compound as natural lime. The e-Toolkit method: rinse, dry overnight, grind to a powder (blender or mortar), then mix into the soil or into your DIY liquid fertilizer. Calcium strengthens plant cell walls, and in tomatoes specifically it reduces “blossom-end rot” — those black patches that appear on the bottom of the fruit.</w:t>
      </w:r>
    </w:p>
    <w:p w:rsidR="006D7D86" w:rsidRDefault="00000000">
      <w:pPr>
        <w:pBdr>
          <w:bottom w:val="single" w:sz="8" w:space="4" w:color="97BC62"/>
        </w:pBdr>
        <w:spacing w:before="360" w:after="120"/>
      </w:pPr>
      <w:r>
        <w:rPr>
          <w:b/>
          <w:bCs/>
          <w:color w:val="2C5F2D"/>
          <w:sz w:val="28"/>
          <w:szCs w:val="28"/>
        </w:rPr>
        <w:lastRenderedPageBreak/>
        <w:t>Special Event Cards · Action Cards</w:t>
      </w:r>
    </w:p>
    <w:p w:rsidR="006D7D86" w:rsidRDefault="00000000">
      <w:pPr>
        <w:spacing w:before="220" w:after="60"/>
      </w:pPr>
      <w:r>
        <w:rPr>
          <w:b/>
          <w:bCs/>
          <w:color w:val="1F2A1F"/>
          <w:sz w:val="24"/>
          <w:szCs w:val="24"/>
        </w:rPr>
        <w:t>Harvest Potluck</w:t>
      </w:r>
    </w:p>
    <w:p w:rsidR="006D7D86" w:rsidRDefault="00000000">
      <w:pPr>
        <w:spacing w:after="100" w:line="300" w:lineRule="auto"/>
        <w:jc w:val="both"/>
      </w:pPr>
      <w:r>
        <w:rPr>
          <w:color w:val="1F2A1F"/>
        </w:rPr>
        <w:t>In the game, everyone passes one card to the person on their left — an echo of the permaculture principle of “fair share.” In real life, a harvest potluck is the moment a small yield becomes a social event: a shared meal turns food into stories, knowledge, and relationships. The e-Toolkit ties this idea to the concept of resilient food sources “right where you live.”</w:t>
      </w:r>
    </w:p>
    <w:p w:rsidR="006D7D86" w:rsidRDefault="00000000">
      <w:pPr>
        <w:spacing w:before="220" w:after="60"/>
      </w:pPr>
      <w:r>
        <w:rPr>
          <w:b/>
          <w:bCs/>
          <w:color w:val="1F2A1F"/>
          <w:sz w:val="24"/>
          <w:szCs w:val="24"/>
        </w:rPr>
        <w:t>Seed Swap</w:t>
      </w:r>
    </w:p>
    <w:p w:rsidR="006D7D86" w:rsidRDefault="00000000">
      <w:pPr>
        <w:spacing w:after="100" w:line="300" w:lineRule="auto"/>
        <w:jc w:val="both"/>
      </w:pPr>
      <w:r>
        <w:rPr>
          <w:color w:val="1F2A1F"/>
        </w:rPr>
        <w:t>Local seed swaps don’t just move plants around — they move local knowledge, locally adapted varieties, and small gardening stories. The e-Toolkit recommends organizing a small seed or plant swap in your building or neighborhood as an “advanced step” in building a gardening community. Varieties that have survived for someone nearby are usually a safe bet at your place too.</w:t>
      </w:r>
    </w:p>
    <w:p w:rsidR="006D7D86" w:rsidRDefault="00000000">
      <w:pPr>
        <w:spacing w:before="220" w:after="60"/>
      </w:pPr>
      <w:r>
        <w:rPr>
          <w:b/>
          <w:bCs/>
          <w:color w:val="1F2A1F"/>
          <w:sz w:val="24"/>
          <w:szCs w:val="24"/>
        </w:rPr>
        <w:t>Neighborly Donation</w:t>
      </w:r>
    </w:p>
    <w:p w:rsidR="006D7D86" w:rsidRDefault="00000000">
      <w:pPr>
        <w:spacing w:after="100" w:line="300" w:lineRule="auto"/>
        <w:jc w:val="both"/>
      </w:pPr>
      <w:r>
        <w:rPr>
          <w:color w:val="1F2A1F"/>
        </w:rPr>
        <w:t>Donating surplus seedlings is a low-risk, high-impact way of starting a gardening network. The e-Toolkit literally suggests a notice on your building’s bulletin board: “Surplus basil seedlings — free to a good home!” From small gestures like that, whole building-wide community gardens often grow.</w:t>
      </w:r>
    </w:p>
    <w:p w:rsidR="006D7D86" w:rsidRDefault="00000000">
      <w:pPr>
        <w:spacing w:before="220" w:after="60"/>
      </w:pPr>
      <w:r>
        <w:rPr>
          <w:b/>
          <w:bCs/>
          <w:color w:val="1F2A1F"/>
          <w:sz w:val="24"/>
          <w:szCs w:val="24"/>
        </w:rPr>
        <w:t>Community Assembly</w:t>
      </w:r>
    </w:p>
    <w:p w:rsidR="006D7D86" w:rsidRDefault="00000000">
      <w:pPr>
        <w:spacing w:after="100" w:line="300" w:lineRule="auto"/>
        <w:jc w:val="both"/>
      </w:pPr>
      <w:r>
        <w:rPr>
          <w:color w:val="1F2A1F"/>
        </w:rPr>
        <w:t>In the game, this card replaces Rock-Paper-Scissors with open conversation. In a real community garden, meetings matter even more than tools: the e-Toolkit stresses that shared spaces need scheduling, watering rotations, and “turning conflicts into celebrations.” Without dialogue, even the best community garden project quickly goes to weeds.</w:t>
      </w:r>
    </w:p>
    <w:sectPr w:rsidR="006D7D86">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3A63" w:rsidRDefault="00893A63">
      <w:r>
        <w:separator/>
      </w:r>
    </w:p>
  </w:endnote>
  <w:endnote w:type="continuationSeparator" w:id="0">
    <w:p w:rsidR="00893A63" w:rsidRDefault="0089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7D86" w:rsidRDefault="00000000">
    <w:pPr>
      <w:jc w:val="center"/>
    </w:pPr>
    <w:r>
      <w:rPr>
        <w:color w:val="5C6B5C"/>
        <w:sz w:val="16"/>
        <w:szCs w:val="16"/>
      </w:rPr>
      <w:t xml:space="preserve">InclusiGardens · Windowsill Wonders · card trivia · p. </w:t>
    </w:r>
    <w:r>
      <w:rPr>
        <w:color w:val="5C6B5C"/>
        <w:sz w:val="16"/>
        <w:szCs w:val="16"/>
      </w:rPr>
      <w:fldChar w:fldCharType="begin"/>
    </w:r>
    <w:r>
      <w:rPr>
        <w:color w:val="5C6B5C"/>
        <w:sz w:val="16"/>
        <w:szCs w:val="16"/>
      </w:rPr>
      <w:instrText>PAGE</w:instrText>
    </w:r>
    <w:r>
      <w:rPr>
        <w:color w:val="5C6B5C"/>
        <w:sz w:val="16"/>
        <w:szCs w:val="16"/>
      </w:rPr>
      <w:fldChar w:fldCharType="separate"/>
    </w:r>
    <w:r w:rsidR="005B6DDE">
      <w:rPr>
        <w:noProof/>
        <w:color w:val="5C6B5C"/>
        <w:sz w:val="16"/>
        <w:szCs w:val="16"/>
      </w:rPr>
      <w:t>1</w:t>
    </w:r>
    <w:r>
      <w:rPr>
        <w:color w:val="5C6B5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3A63" w:rsidRDefault="00893A63">
      <w:r>
        <w:separator/>
      </w:r>
    </w:p>
  </w:footnote>
  <w:footnote w:type="continuationSeparator" w:id="0">
    <w:p w:rsidR="00893A63" w:rsidRDefault="0089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5164"/>
      <w:gridCol w:w="3006"/>
    </w:tblGrid>
    <w:tr w:rsidR="006C55AF" w:rsidTr="00661415">
      <w:tc>
        <w:tcPr>
          <w:tcW w:w="846" w:type="dxa"/>
          <w:vAlign w:val="center"/>
        </w:tcPr>
        <w:p w:rsidR="006C55AF" w:rsidRDefault="006C55AF" w:rsidP="006C55AF">
          <w:pPr>
            <w:pStyle w:val="Header"/>
          </w:pPr>
          <w:r>
            <w:fldChar w:fldCharType="begin"/>
          </w:r>
          <w:r>
            <w:instrText xml:space="preserve"> INCLUDEPICTURE "https://inclusigardens.pou-cakovec.hr/wp-content/uploads/2025/02/InGard_Logo_Transparent.png" \* MERGEFORMATINET </w:instrText>
          </w:r>
          <w:r>
            <w:fldChar w:fldCharType="separate"/>
          </w:r>
          <w:r>
            <w:rPr>
              <w:noProof/>
            </w:rPr>
            <w:drawing>
              <wp:inline distT="0" distB="0" distL="0" distR="0" wp14:anchorId="2D77A89A" wp14:editId="628BE021">
                <wp:extent cx="397489" cy="395640"/>
                <wp:effectExtent l="0" t="0" r="0" b="0"/>
                <wp:docPr id="1547432991" name="Picture 2" descr="A logo of hands with a lea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432991" name="Picture 2" descr="A logo of hands with a leaf&#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489" cy="395640"/>
                        </a:xfrm>
                        <a:prstGeom prst="rect">
                          <a:avLst/>
                        </a:prstGeom>
                        <a:noFill/>
                        <a:ln>
                          <a:noFill/>
                        </a:ln>
                      </pic:spPr>
                    </pic:pic>
                  </a:graphicData>
                </a:graphic>
              </wp:inline>
            </w:drawing>
          </w:r>
          <w:r>
            <w:fldChar w:fldCharType="end"/>
          </w:r>
        </w:p>
      </w:tc>
      <w:tc>
        <w:tcPr>
          <w:tcW w:w="5164" w:type="dxa"/>
          <w:vAlign w:val="center"/>
        </w:tcPr>
        <w:p w:rsidR="006C55AF" w:rsidRPr="008C7825" w:rsidRDefault="006C55AF" w:rsidP="006C55AF">
          <w:pPr>
            <w:pStyle w:val="Header"/>
            <w:contextualSpacing/>
            <w:rPr>
              <w:b/>
              <w:bCs/>
              <w:color w:val="0E2841" w:themeColor="text2"/>
              <w:sz w:val="32"/>
              <w:szCs w:val="32"/>
            </w:rPr>
          </w:pPr>
          <w:r w:rsidRPr="008C7825">
            <w:rPr>
              <w:b/>
              <w:bCs/>
              <w:color w:val="0E2841" w:themeColor="text2"/>
              <w:sz w:val="32"/>
              <w:szCs w:val="32"/>
            </w:rPr>
            <w:t>InclusiGardens</w:t>
          </w:r>
        </w:p>
      </w:tc>
      <w:tc>
        <w:tcPr>
          <w:tcW w:w="3006" w:type="dxa"/>
        </w:tcPr>
        <w:p w:rsidR="006C55AF" w:rsidRDefault="006C55AF" w:rsidP="006C55AF">
          <w:pPr>
            <w:pStyle w:val="Header"/>
            <w:jc w:val="right"/>
          </w:pPr>
          <w:r>
            <w:fldChar w:fldCharType="begin"/>
          </w:r>
          <w:r>
            <w:instrText xml:space="preserve"> INCLUDEPICTURE "https://gamifieded.pou-cakovec.hr/wp-content/uploads/2026/02/HR_Co-fundedbytheEU_RGB_POS-scaled.png" \* MERGEFORMATINET </w:instrText>
          </w:r>
          <w:r>
            <w:fldChar w:fldCharType="separate"/>
          </w:r>
          <w:r>
            <w:rPr>
              <w:noProof/>
            </w:rPr>
            <w:drawing>
              <wp:inline distT="0" distB="0" distL="0" distR="0" wp14:anchorId="2B223711" wp14:editId="5AA7624A">
                <wp:extent cx="1506771" cy="335515"/>
                <wp:effectExtent l="0" t="0" r="0" b="0"/>
                <wp:docPr id="913851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51094" name="Picture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06771" cy="335515"/>
                        </a:xfrm>
                        <a:prstGeom prst="rect">
                          <a:avLst/>
                        </a:prstGeom>
                        <a:noFill/>
                        <a:ln>
                          <a:noFill/>
                        </a:ln>
                      </pic:spPr>
                    </pic:pic>
                  </a:graphicData>
                </a:graphic>
              </wp:inline>
            </w:drawing>
          </w:r>
          <w:r>
            <w:fldChar w:fldCharType="end"/>
          </w:r>
        </w:p>
      </w:tc>
    </w:tr>
  </w:tbl>
  <w:p w:rsidR="006C55AF" w:rsidRDefault="006C5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E37B6"/>
    <w:multiLevelType w:val="hybridMultilevel"/>
    <w:tmpl w:val="26389D7A"/>
    <w:lvl w:ilvl="0" w:tplc="CE0C5C3E">
      <w:start w:val="1"/>
      <w:numFmt w:val="bullet"/>
      <w:lvlText w:val="•"/>
      <w:lvlJc w:val="left"/>
      <w:pPr>
        <w:ind w:left="540" w:hanging="270"/>
      </w:pPr>
    </w:lvl>
    <w:lvl w:ilvl="1" w:tplc="3B50B5A0">
      <w:numFmt w:val="decimal"/>
      <w:lvlText w:val=""/>
      <w:lvlJc w:val="left"/>
    </w:lvl>
    <w:lvl w:ilvl="2" w:tplc="43B6FDA2">
      <w:numFmt w:val="decimal"/>
      <w:lvlText w:val=""/>
      <w:lvlJc w:val="left"/>
    </w:lvl>
    <w:lvl w:ilvl="3" w:tplc="D71C00FE">
      <w:numFmt w:val="decimal"/>
      <w:lvlText w:val=""/>
      <w:lvlJc w:val="left"/>
    </w:lvl>
    <w:lvl w:ilvl="4" w:tplc="4D8E9BE4">
      <w:numFmt w:val="decimal"/>
      <w:lvlText w:val=""/>
      <w:lvlJc w:val="left"/>
    </w:lvl>
    <w:lvl w:ilvl="5" w:tplc="F012AA68">
      <w:numFmt w:val="decimal"/>
      <w:lvlText w:val=""/>
      <w:lvlJc w:val="left"/>
    </w:lvl>
    <w:lvl w:ilvl="6" w:tplc="EBD8408E">
      <w:numFmt w:val="decimal"/>
      <w:lvlText w:val=""/>
      <w:lvlJc w:val="left"/>
    </w:lvl>
    <w:lvl w:ilvl="7" w:tplc="EA962732">
      <w:numFmt w:val="decimal"/>
      <w:lvlText w:val=""/>
      <w:lvlJc w:val="left"/>
    </w:lvl>
    <w:lvl w:ilvl="8" w:tplc="14903948">
      <w:numFmt w:val="decimal"/>
      <w:lvlText w:val=""/>
      <w:lvlJc w:val="left"/>
    </w:lvl>
  </w:abstractNum>
  <w:abstractNum w:abstractNumId="1" w15:restartNumberingAfterBreak="0">
    <w:nsid w:val="6D3267A4"/>
    <w:multiLevelType w:val="hybridMultilevel"/>
    <w:tmpl w:val="7ED068E4"/>
    <w:lvl w:ilvl="0" w:tplc="52BA032A">
      <w:start w:val="1"/>
      <w:numFmt w:val="bullet"/>
      <w:lvlText w:val="●"/>
      <w:lvlJc w:val="left"/>
      <w:pPr>
        <w:ind w:left="720" w:hanging="360"/>
      </w:pPr>
    </w:lvl>
    <w:lvl w:ilvl="1" w:tplc="E4426792">
      <w:start w:val="1"/>
      <w:numFmt w:val="bullet"/>
      <w:lvlText w:val="○"/>
      <w:lvlJc w:val="left"/>
      <w:pPr>
        <w:ind w:left="1440" w:hanging="360"/>
      </w:pPr>
    </w:lvl>
    <w:lvl w:ilvl="2" w:tplc="C2385896">
      <w:start w:val="1"/>
      <w:numFmt w:val="bullet"/>
      <w:lvlText w:val="■"/>
      <w:lvlJc w:val="left"/>
      <w:pPr>
        <w:ind w:left="2160" w:hanging="360"/>
      </w:pPr>
    </w:lvl>
    <w:lvl w:ilvl="3" w:tplc="F2B847B4">
      <w:start w:val="1"/>
      <w:numFmt w:val="bullet"/>
      <w:lvlText w:val="●"/>
      <w:lvlJc w:val="left"/>
      <w:pPr>
        <w:ind w:left="2880" w:hanging="360"/>
      </w:pPr>
    </w:lvl>
    <w:lvl w:ilvl="4" w:tplc="5C243650">
      <w:start w:val="1"/>
      <w:numFmt w:val="bullet"/>
      <w:lvlText w:val="○"/>
      <w:lvlJc w:val="left"/>
      <w:pPr>
        <w:ind w:left="3600" w:hanging="360"/>
      </w:pPr>
    </w:lvl>
    <w:lvl w:ilvl="5" w:tplc="EB04B300">
      <w:start w:val="1"/>
      <w:numFmt w:val="bullet"/>
      <w:lvlText w:val="■"/>
      <w:lvlJc w:val="left"/>
      <w:pPr>
        <w:ind w:left="4320" w:hanging="360"/>
      </w:pPr>
    </w:lvl>
    <w:lvl w:ilvl="6" w:tplc="8ECA792C">
      <w:start w:val="1"/>
      <w:numFmt w:val="bullet"/>
      <w:lvlText w:val="●"/>
      <w:lvlJc w:val="left"/>
      <w:pPr>
        <w:ind w:left="5040" w:hanging="360"/>
      </w:pPr>
    </w:lvl>
    <w:lvl w:ilvl="7" w:tplc="FE665E1A">
      <w:start w:val="1"/>
      <w:numFmt w:val="bullet"/>
      <w:lvlText w:val="●"/>
      <w:lvlJc w:val="left"/>
      <w:pPr>
        <w:ind w:left="5760" w:hanging="360"/>
      </w:pPr>
    </w:lvl>
    <w:lvl w:ilvl="8" w:tplc="74A07CC4">
      <w:start w:val="1"/>
      <w:numFmt w:val="bullet"/>
      <w:lvlText w:val="●"/>
      <w:lvlJc w:val="left"/>
      <w:pPr>
        <w:ind w:left="6480" w:hanging="360"/>
      </w:pPr>
    </w:lvl>
  </w:abstractNum>
  <w:num w:numId="1" w16cid:durableId="124518886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D86"/>
    <w:rsid w:val="00030A8D"/>
    <w:rsid w:val="00555C28"/>
    <w:rsid w:val="005B6DDE"/>
    <w:rsid w:val="006C01F1"/>
    <w:rsid w:val="006C55AF"/>
    <w:rsid w:val="006D7D86"/>
    <w:rsid w:val="0085247D"/>
    <w:rsid w:val="00893A63"/>
    <w:rsid w:val="00F17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9EC703"/>
  <w15:docId w15:val="{D616C87E-F119-984A-A4C0-490CED9F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6C55AF"/>
    <w:pPr>
      <w:tabs>
        <w:tab w:val="center" w:pos="4680"/>
        <w:tab w:val="right" w:pos="9360"/>
      </w:tabs>
    </w:pPr>
  </w:style>
  <w:style w:type="character" w:customStyle="1" w:styleId="HeaderChar">
    <w:name w:val="Header Char"/>
    <w:basedOn w:val="DefaultParagraphFont"/>
    <w:link w:val="Header"/>
    <w:uiPriority w:val="99"/>
    <w:rsid w:val="006C55AF"/>
  </w:style>
  <w:style w:type="paragraph" w:styleId="Footer">
    <w:name w:val="footer"/>
    <w:basedOn w:val="Normal"/>
    <w:link w:val="FooterChar"/>
    <w:uiPriority w:val="99"/>
    <w:unhideWhenUsed/>
    <w:rsid w:val="006C55AF"/>
    <w:pPr>
      <w:tabs>
        <w:tab w:val="center" w:pos="4680"/>
        <w:tab w:val="right" w:pos="9360"/>
      </w:tabs>
    </w:pPr>
  </w:style>
  <w:style w:type="character" w:customStyle="1" w:styleId="FooterChar">
    <w:name w:val="Footer Char"/>
    <w:basedOn w:val="DefaultParagraphFont"/>
    <w:link w:val="Footer"/>
    <w:uiPriority w:val="99"/>
    <w:rsid w:val="006C55AF"/>
  </w:style>
  <w:style w:type="table" w:styleId="TableGrid">
    <w:name w:val="Table Grid"/>
    <w:basedOn w:val="TableNormal"/>
    <w:uiPriority w:val="39"/>
    <w:rsid w:val="006C55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1385</Words>
  <Characters>7896</Characters>
  <Application>Microsoft Office Word</Application>
  <DocSecurity>0</DocSecurity>
  <Lines>65</Lines>
  <Paragraphs>18</Paragraphs>
  <ScaleCrop>false</ScaleCrop>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Windowsill Wonders — Card Trivia Collection</dc:title>
  <dc:creator>InclusiGardens</dc:creator>
  <cp:lastModifiedBy>Ivica Jeđud</cp:lastModifiedBy>
  <cp:revision>5</cp:revision>
  <dcterms:created xsi:type="dcterms:W3CDTF">2026-05-19T17:01:00Z</dcterms:created>
  <dcterms:modified xsi:type="dcterms:W3CDTF">2026-05-19T17:28:00Z</dcterms:modified>
</cp:coreProperties>
</file>